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الأمير جمال الدين العزيزي
</w:t>
      </w:r>
    </w:p>
    <w:p>
      <w:pPr>
        <w:jc w:val="start"/>
        <w:bidi/>
      </w:pPr>
      <w:r>
        <w:rPr>
          <w:rFonts w:ascii="arial" w:hAnsi="arial" w:eastAsia="arial" w:cs="arial"/>
          <w:sz w:val="28"/>
          <w:szCs w:val="28"/>
          <w:b w:val="1"/>
          <w:bCs w:val="1"/>
          <w:rtl/>
        </w:rPr>
        <w:t xml:space="preserve">أيدغدي الأمير جمال الدين العزيزي
</w:t>
      </w:r>
    </w:p>
    <w:p>
      <w:pPr/>
      <w:r>
        <w:rPr/>
        <w:t xml:space="preserve">أيدغدي الأمير جمال الدين العزيزي أيدغدي الأمير الكبير جمال الدين العزيزي، كان الكبير القدر شجاعا كريما محتشما كثير البر والصدقة والمعروف يخرج في السنة أكثر من مائة ألف درهم ولا يتعدى القباء النصافي كثير الأدب مع الفقراء، حضر مرة سماعا فحصل للمغاني منه ومن جماعته نحو ستة آلاف درهم. وحسبه المعز في قلعة الجبل مكرما سنة ثلاث وخمسين إلى أن أخرجه المظفر نوبة عين جالوت، واجتمع به الظاهر وشاوره في قتله قطز فلم يوافقه، فلما تملك كان عنده في أعلى المراتب وجهزه إلى سيس فأغار وغنم وعاد في شهر رمضان وتوجه إلى صفد، وكان يبذل جهده ويتعرض للشهادة فجرح فبقي مدة وألمه يتزايد، ثم حمل إلى دمشق وتوفي ليلة عرفة سن أربع وستين وستمائة، ودفن بمقبرة الرباط الناصري.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2026-05-14T02:22:02+03:00</dcterms:created>
  <dcterms:modified xsi:type="dcterms:W3CDTF">2026-05-14T02:22:02+03:00</dcterms:modified>
</cp:coreProperties>
</file>

<file path=docProps/custom.xml><?xml version="1.0" encoding="utf-8"?>
<Properties xmlns="http://schemas.openxmlformats.org/officeDocument/2006/custom-properties" xmlns:vt="http://schemas.openxmlformats.org/officeDocument/2006/docPropsVTypes"/>
</file>