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أياز الأمير فخر الدين المقري
</w:t>
      </w:r>
    </w:p>
    <w:p>
      <w:pPr>
        <w:jc w:val="start"/>
        <w:bidi/>
      </w:pPr>
      <w:r>
        <w:rPr>
          <w:rFonts w:ascii="arial" w:hAnsi="arial" w:eastAsia="arial" w:cs="arial"/>
          <w:sz w:val="28"/>
          <w:szCs w:val="28"/>
          <w:b w:val="1"/>
          <w:bCs w:val="1"/>
          <w:rtl/>
        </w:rPr>
        <w:t xml:space="preserve">أياز الأمير فخر الدين المقري
</w:t>
      </w:r>
    </w:p>
    <w:p>
      <w:pPr/>
      <w:r>
        <w:rPr/>
        <w:t xml:space="preserve">أياز الأمير فخر الدين المقري أياز الأمير الكبير فخر الدين الصالحي المعروف بالمقري، أحد حجاب الظاهر، وكان يعتمد عليه في المهمات ويثق به. ترسل عنه إلى أبغا وإلى غيره، ولما تملك المنصور جعله أمير حاجب وأعطاه خبزا كبيرا وزادت منزلته عنده. حج من الشأم ورد إلى مصر فتوفي بها في سنة سبع وثمانين وستمائة. وروى عن ابن المقير وحدث بالقاهرة ودمشق.</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2026-05-15T14:27:53+03:00</dcterms:created>
  <dcterms:modified xsi:type="dcterms:W3CDTF">2026-05-15T14:27:53+03:00</dcterms:modified>
</cp:coreProperties>
</file>

<file path=docProps/custom.xml><?xml version="1.0" encoding="utf-8"?>
<Properties xmlns="http://schemas.openxmlformats.org/officeDocument/2006/custom-properties" xmlns:vt="http://schemas.openxmlformats.org/officeDocument/2006/docPropsVTypes"/>
</file>