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الأنجب الحمامي البغدادي
</w:t>
      </w:r>
    </w:p>
    <w:p>
      <w:pPr>
        <w:jc w:val="start"/>
        <w:bidi/>
      </w:pPr>
      <w:r>
        <w:rPr>
          <w:rFonts w:ascii="arial" w:hAnsi="arial" w:eastAsia="arial" w:cs="arial"/>
          <w:sz w:val="28"/>
          <w:szCs w:val="28"/>
          <w:b w:val="1"/>
          <w:bCs w:val="1"/>
          <w:rtl/>
        </w:rPr>
        <w:t xml:space="preserve">الأنجب الحمامي البغدادي
</w:t>
      </w:r>
    </w:p>
    <w:p>
      <w:pPr/>
      <w:r>
        <w:rPr/>
        <w:t xml:space="preserve">الأنجب الحمامي البغدادي الأنجب ابن أبي السعادات محمد بن عبد الرحمن أبو محمد البغدادي الحمامي، ويسمى محمدا، كان شيخا حسنا محبا للرواية حسن الأخلاق، سمع الكثير من أبي الفتح ابن البطي وأبي زرعة المقدسي وأبي المعالي ابن اللحاس وغيرهم، وعمر حدث بالكثير وقصده الغرباء وانتشرت الرواية عنه وكان سماعه صحيحا. توفي سنة خمس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2026-05-14T07:07:53+03:00</dcterms:created>
  <dcterms:modified xsi:type="dcterms:W3CDTF">2026-05-14T07:07:53+03:00</dcterms:modified>
</cp:coreProperties>
</file>

<file path=docProps/custom.xml><?xml version="1.0" encoding="utf-8"?>
<Properties xmlns="http://schemas.openxmlformats.org/officeDocument/2006/custom-properties" xmlns:vt="http://schemas.openxmlformats.org/officeDocument/2006/docPropsVTypes"/>
</file>