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أبي أمية عمرو
</w:t>
      </w:r>
    </w:p>
    <w:p>
      <w:pPr>
        <w:jc w:val="start"/>
        <w:bidi/>
      </w:pPr>
      <w:r>
        <w:rPr>
          <w:rFonts w:ascii="arial" w:hAnsi="arial" w:eastAsia="arial" w:cs="arial"/>
          <w:sz w:val="28"/>
          <w:szCs w:val="28"/>
          <w:b w:val="1"/>
          <w:bCs w:val="1"/>
          <w:rtl/>
        </w:rPr>
        <w:t xml:space="preserve">أمية بن أبي أمية عمرو
</w:t>
      </w:r>
    </w:p>
    <w:p>
      <w:pPr/>
      <w:r>
        <w:rPr/>
        <w:t xml:space="preserve">أمية بن أبي أمية عمرو هو أبو محمد ابن أمية وقد تقدم ذكره في المحمدين. كان أمية المذكور يكتب للمهدي على بيت المال، وكان إليه ختم الكتب بحضرته وكان يأنس به لأدبه وفضله ومكانه من ولائه، فزامله أربع دفعات حجها في ابتدائه ورجوعه. </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2026-05-14T07:07:01+03:00</dcterms:created>
  <dcterms:modified xsi:type="dcterms:W3CDTF">2026-05-14T07:07:01+03:00</dcterms:modified>
</cp:coreProperties>
</file>

<file path=docProps/custom.xml><?xml version="1.0" encoding="utf-8"?>
<Properties xmlns="http://schemas.openxmlformats.org/officeDocument/2006/custom-properties" xmlns:vt="http://schemas.openxmlformats.org/officeDocument/2006/docPropsVTypes"/>
</file>