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المحاملي
</w:t>
      </w:r>
    </w:p>
    <w:p>
      <w:pPr>
        <w:jc w:val="start"/>
        <w:bidi/>
      </w:pPr>
      <w:r>
        <w:rPr>
          <w:rFonts w:ascii="arial" w:hAnsi="arial" w:eastAsia="arial" w:cs="arial"/>
          <w:sz w:val="28"/>
          <w:szCs w:val="28"/>
          <w:b w:val="1"/>
          <w:bCs w:val="1"/>
          <w:rtl/>
        </w:rPr>
        <w:t xml:space="preserve">بنت المحاملي
</w:t>
      </w:r>
    </w:p>
    <w:p>
      <w:pPr/>
      <w:r>
        <w:rPr/>
        <w:t xml:space="preserve">بنت المحاملي أمة الواحد بنت القاضي أبي عبد الله الحسين بن إسماعيل المحاملي، روت عن أبيها وإسماعيل الوراق وعبد الغافر بن سلامة وحفظت القرآن وتفقهت للشافعي وعرفت الفرائض ومسائل الدور والعربية وغير ذلك من العلوم الإسلامية، وروى عنها الحسن بن عبد الله الخلال وغيره. وهي أم القاضي أبي الحسين محمد بن أحمد بن القاسم المحاملي، واسمها ستيتة. وقال البرقاني: كانت تفتي مع أبي علي ابن أبي هريرة، وتوفيت في شهر رمضان سنة سبع وسبعين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2026-06-13T16:28:14+03:00</dcterms:created>
  <dcterms:modified xsi:type="dcterms:W3CDTF">2026-06-13T16:28:14+03:00</dcterms:modified>
</cp:coreProperties>
</file>

<file path=docProps/custom.xml><?xml version="1.0" encoding="utf-8"?>
<Properties xmlns="http://schemas.openxmlformats.org/officeDocument/2006/custom-properties" xmlns:vt="http://schemas.openxmlformats.org/officeDocument/2006/docPropsVTypes"/>
</file>