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الداية
</w:t>
      </w:r>
    </w:p>
    <w:p>
      <w:pPr>
        <w:jc w:val="start"/>
        <w:bidi/>
      </w:pPr>
      <w:r>
        <w:rPr>
          <w:rFonts w:ascii="arial" w:hAnsi="arial" w:eastAsia="arial" w:cs="arial"/>
          <w:sz w:val="28"/>
          <w:szCs w:val="28"/>
          <w:b w:val="1"/>
          <w:bCs w:val="1"/>
          <w:rtl/>
        </w:rPr>
        <w:t xml:space="preserve">ابن الداية
</w:t>
      </w:r>
    </w:p>
    <w:p>
      <w:pPr/>
      <w:r>
        <w:rPr/>
        <w:t xml:space="preserve">ابن الداية إلياس بن علي أخي مجد الدين ابن الداية صاحب قلعة جعبر. توفي في يوم الجمعة سنة سبع وثمانين وخمسمائة، ونقل من جعبر إلى مقابر حلب وطلبها الملك الظاهر غازي من والده السلطان صلاح الدين يوسف بن أيوب منقول من تأريخ القاضي الفاضل.</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2026-06-10T01:42:44+03:00</dcterms:created>
  <dcterms:modified xsi:type="dcterms:W3CDTF">2026-06-10T01:42:44+03:00</dcterms:modified>
</cp:coreProperties>
</file>

<file path=docProps/custom.xml><?xml version="1.0" encoding="utf-8"?>
<Properties xmlns="http://schemas.openxmlformats.org/officeDocument/2006/custom-properties" xmlns:vt="http://schemas.openxmlformats.org/officeDocument/2006/docPropsVTypes"/>
</file>