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ألطنطاش صاحب بصرى
</w:t>
      </w:r>
    </w:p>
    <w:p>
      <w:pPr>
        <w:jc w:val="start"/>
        <w:bidi/>
      </w:pPr>
      <w:r>
        <w:rPr>
          <w:rFonts w:ascii="arial" w:hAnsi="arial" w:eastAsia="arial" w:cs="arial"/>
          <w:sz w:val="28"/>
          <w:szCs w:val="28"/>
          <w:b w:val="1"/>
          <w:bCs w:val="1"/>
          <w:rtl/>
        </w:rPr>
        <w:t xml:space="preserve">ألطنطاش صاحب بصرى
</w:t>
      </w:r>
    </w:p>
    <w:p>
      <w:pPr/>
      <w:r>
        <w:rPr/>
        <w:t xml:space="preserve">ألطنطاش صاحب بصرى ألطنطاش الأمير مملوك الأمير أمين الدولة صاحب بصرى وصرخذ واقف الأمينية بدمشق. لما توفي أمين الدولة كان هذا نائبا على قلعة بصرى، فاستولى عليها وعلى صرخذ واستعان بالفرنج، وسار لقتاله معين الدولة أنر ونازل القلعتين فملكهما. وكان ألطنطاش قد آذى أخاه خطلخ، وكحله وأبعده فحضر إلى دمشق، فلما قدم أخوه ألطنطاش إلى دمشق حاكمه أخوه إلى الشرع وكحله قصاصا، فبقيا أعميين. وكانت وفاة ألطنطاش في حدود الخمسين وخمسمائة تقريبا.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2026-06-10T01:32:33+03:00</dcterms:created>
  <dcterms:modified xsi:type="dcterms:W3CDTF">2026-06-10T01:32:33+03:00</dcterms:modified>
</cp:coreProperties>
</file>

<file path=docProps/custom.xml><?xml version="1.0" encoding="utf-8"?>
<Properties xmlns="http://schemas.openxmlformats.org/officeDocument/2006/custom-properties" xmlns:vt="http://schemas.openxmlformats.org/officeDocument/2006/docPropsVTypes"/>
</file>