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إلدكز صاحب أذربيجان
</w:t>
      </w:r>
    </w:p>
    <w:p>
      <w:pPr>
        <w:jc w:val="start"/>
        <w:bidi/>
      </w:pPr>
      <w:r>
        <w:rPr>
          <w:rFonts w:ascii="arial" w:hAnsi="arial" w:eastAsia="arial" w:cs="arial"/>
          <w:sz w:val="28"/>
          <w:szCs w:val="28"/>
          <w:b w:val="1"/>
          <w:bCs w:val="1"/>
          <w:rtl/>
        </w:rPr>
        <w:t xml:space="preserve">إلدكز صاحب أذربيجان
</w:t>
      </w:r>
    </w:p>
    <w:p>
      <w:pPr/>
      <w:r>
        <w:rPr/>
        <w:t xml:space="preserve">إلدكز صاحب أذربيجان إلدكز الأتابك شمس الدين صاحب أذربيجان وهمذان، كان مملوك السميرمي الكمال وزير السلطان محمود السلجوقي، فلما قتل صار إلدكز إلى السلطان وصار أميرا وولاه السلطان أرانية، فغلب على أكثر أذربيجان وهمذان وأصبهان والري، وخطب بالسلطنة لابن امرأته أرسلان بن طغرل، وكان عسكره خمسين ألفا وأرسلان من تحت أمره. وكان فيه عقل وحسن سيرة ونظر في مصالح الرعية. وتوفي سنة سبع وستين وخمسمائة. وتولى بعده ابنه محمد البهلوان.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2026-06-13T18:24:03+03:00</dcterms:created>
  <dcterms:modified xsi:type="dcterms:W3CDTF">2026-06-13T18:24:03+03:00</dcterms:modified>
</cp:coreProperties>
</file>

<file path=docProps/custom.xml><?xml version="1.0" encoding="utf-8"?>
<Properties xmlns="http://schemas.openxmlformats.org/officeDocument/2006/custom-properties" xmlns:vt="http://schemas.openxmlformats.org/officeDocument/2006/docPropsVTypes"/>
</file>