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غزة
</w:t>
      </w:r>
    </w:p>
    <w:p>
      <w:pPr>
        <w:jc w:val="start"/>
        <w:bidi/>
      </w:pPr>
      <w:r>
        <w:rPr>
          <w:rFonts w:ascii="arial" w:hAnsi="arial" w:eastAsia="arial" w:cs="arial"/>
          <w:sz w:val="28"/>
          <w:szCs w:val="28"/>
          <w:b w:val="1"/>
          <w:bCs w:val="1"/>
          <w:rtl/>
        </w:rPr>
        <w:t xml:space="preserve">نائب غزة
</w:t>
      </w:r>
    </w:p>
    <w:p>
      <w:pPr/>
      <w:r>
        <w:rPr/>
        <w:t xml:space="preserve">نائب غزة ألبكي الأمير فارس الدين ابن أخي الأمير سيف الدين الملك النائب. لما توفي الأمير سيف الدين دلنجي نائب غزة في جمادى الأولى سنة إحدى وخمسين وسبعمائة عين مكانه الأمير فارس الدين المذكور، فحضر إليها وأقام بها نائبا إلى أن حضر مكانه الأمير سيف الدين أرغون الإسماعيلي. وتوجه فارس الدين المذكور إلى القاهرة.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2026-06-13T18:06:55+03:00</dcterms:created>
  <dcterms:modified xsi:type="dcterms:W3CDTF">2026-06-13T18:06:55+03:00</dcterms:modified>
</cp:coreProperties>
</file>

<file path=docProps/custom.xml><?xml version="1.0" encoding="utf-8"?>
<Properties xmlns="http://schemas.openxmlformats.org/officeDocument/2006/custom-properties" xmlns:vt="http://schemas.openxmlformats.org/officeDocument/2006/docPropsVTypes"/>
</file>