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الأسدي
</w:t>
      </w:r>
    </w:p>
    <w:p>
      <w:pPr>
        <w:jc w:val="start"/>
        <w:bidi/>
      </w:pPr>
      <w:r>
        <w:rPr>
          <w:rFonts w:ascii="arial" w:hAnsi="arial" w:eastAsia="arial" w:cs="arial"/>
          <w:sz w:val="28"/>
          <w:szCs w:val="28"/>
          <w:b w:val="1"/>
          <w:bCs w:val="1"/>
          <w:rtl/>
        </w:rPr>
        <w:t xml:space="preserve">الأسدي
</w:t>
      </w:r>
    </w:p>
    <w:p>
      <w:pPr/>
      <w:r>
        <w:rPr/>
        <w:t xml:space="preserve">الأسدي أكثم بن أحمد بن حيان بن بشر بن المخارق الأسدي، كان أحد الشهود المعدلين ببغداد. وولي ولده عمر بن أكثم القضاء ببغداد. وكذلك حيان بن بشر وكان من أهل أصبهان وولي قضاءها للمأمون، ثم قدم بغداد واستوطنها وولي قضاءها للمتوكل، وكان من أصحاب أبي حنيفة. وتوفي أكثم سنة تسع وثلاثمائة.</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2026-06-10T02:36:20+03:00</dcterms:created>
  <dcterms:modified xsi:type="dcterms:W3CDTF">2026-06-10T02:36:20+03:00</dcterms:modified>
</cp:coreProperties>
</file>

<file path=docProps/custom.xml><?xml version="1.0" encoding="utf-8"?>
<Properties xmlns="http://schemas.openxmlformats.org/officeDocument/2006/custom-properties" xmlns:vt="http://schemas.openxmlformats.org/officeDocument/2006/docPropsVTypes"/>
</file>