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بنت الأعز
</w:t>
      </w:r>
    </w:p>
    <w:p>
      <w:pPr>
        <w:jc w:val="start"/>
        <w:bidi/>
      </w:pPr>
      <w:r>
        <w:rPr>
          <w:rFonts w:ascii="arial" w:hAnsi="arial" w:eastAsia="arial" w:cs="arial"/>
          <w:sz w:val="28"/>
          <w:szCs w:val="28"/>
          <w:b w:val="1"/>
          <w:bCs w:val="1"/>
          <w:rtl/>
        </w:rPr>
        <w:t xml:space="preserve">ابن بنت الأعز
</w:t>
      </w:r>
    </w:p>
    <w:p>
      <w:pPr/>
      <w:r>
        <w:rPr/>
        <w:t xml:space="preserve">ابن بنت الأعز علاء الدين أحمد بن عبد الوهاب، ومنهم تقي الدين عبد الرحمن بن عبد الوهاب، ومنهم تاج الدين عبد الوهاب بن خلف، ومنهم صدر الدين ابن عبد الوهاب.</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الوهاب
</w:t>
      </w:r>
    </w:p>
    <w:p>
      <w:pPr/>
      <w:r>
        <w:rPr/>
        <w:t xml:space="preserve">أحمد بن عبد الوهاب ابن خلف بن محمود بن بدر القاضي علاء الدين المعروف بابن بنت الأعز الشافعي. </w:t>
      </w:r>
    </w:p>
    <w:p/>
    <w:p>
      <w:pPr/>
      <w:r>
        <w:rPr/>
        <w:t xml:space="preserve">حج ودخل اليمن، وعاد وقدم دمشق، وولي تدريس الظاهرية والقيمرية، وكان يركب البغلة ويتحنك على عادة المصريين، وهو أخو الأخوين قاضي القضاة محمد صدر الدين وقاضي القضاة عبد الرحمن تقي الدين. </w:t>
      </w:r>
    </w:p>
    <w:p/>
    <w:p>
      <w:pPr/>
      <w:r>
        <w:rPr/>
        <w:t xml:space="preserve">وعاد من دمشق إلى مصر ودرس بالكهاريه والقطبية، وتولى الحسبة باخرة. </w:t>
      </w:r>
    </w:p>
    <w:p/>
    <w:p>
      <w:pPr/>
      <w:r>
        <w:rPr/>
        <w:t xml:space="preserve">وكان مليح الشارة، فصيح العبارة، مليح النضارة، فيه كرم وإحسان وجود، ومحاسن يتضوع من نشرها الوجود، مع لطف مزاج، واعتدال لا يؤديه إلى انزعاج، كثير التبسم، شديد الاسترواح إلى المكارم والتنسم، وكان فيه شهامة، وعنده بالأمور العظام كفالة وزعامة. </w:t>
      </w:r>
    </w:p>
    <w:p/>
    <w:p>
      <w:pPr/>
      <w:r>
        <w:rPr/>
        <w:t xml:space="preserve">ولم يزل بمصر على حاله إلى أن أجاب الداعي، وقام به الناعي. </w:t>
      </w:r>
    </w:p>
    <w:p/>
    <w:p>
      <w:pPr/>
      <w:r>
        <w:rPr/>
        <w:t xml:space="preserve">وتوفي رحمه الله تعالى في شهر ربيع الآخر سنة تسع وتسعين وست مئة. </w:t>
      </w:r>
    </w:p>
    <w:p/>
    <w:p>
      <w:pPr/>
      <w:r>
        <w:rPr/>
        <w:t xml:space="preserve">أخبرني من لفظه شيخنا العلامة أثير الدين، قال: حضرنا مع المذكور في الروضة فكتب إلي، ووجهه مع بعض غلمانه: </w:t>
      </w:r>
    </w:p>
    <w:p/>
    <w:p>
      <w:pPr>
        <w:jc w:val="center"/>
      </w:pPr>
      <w:r>
        <w:rPr>
          <w:color w:val="ff0000"/>
        </w:rPr>
        <w:t xml:space="preserve">حييت أثير الدين شيخ الأدبا</w:t>
      </w:r>
      <w:r>
        <w:rPr>
          <w:color w:val="ff0000"/>
        </w:rPr>
        <w:t xml:space="preserve">      </w:t>
      </w:r>
      <w:r>
        <w:rPr>
          <w:color w:val="ff0000"/>
        </w:rPr>
        <w:t xml:space="preserve">أفضي حقا له كما قد وجبا</w:t>
      </w:r>
    </w:p>
    <w:p/>
    <w:p>
      <w:pPr>
        <w:jc w:val="center"/>
      </w:pPr>
      <w:r>
        <w:rPr>
          <w:color w:val="ff0000"/>
        </w:rPr>
        <w:t xml:space="preserve">حييت فتى بطاق آس نضر</w:t>
      </w:r>
      <w:r>
        <w:rPr>
          <w:color w:val="ff0000"/>
        </w:rPr>
        <w:t xml:space="preserve">      </w:t>
      </w:r>
      <w:r>
        <w:rPr>
          <w:color w:val="ff0000"/>
        </w:rPr>
        <w:t xml:space="preserve">كالقد بدا ملئت منه طربا</w:t>
      </w:r>
    </w:p>
    <w:p/>
    <w:p>
      <w:pPr/>
      <w:r>
        <w:rPr/>
        <w:t xml:space="preserve">قال: فأنشدته: </w:t>
      </w:r>
    </w:p>
    <w:p/>
    <w:p>
      <w:pPr>
        <w:jc w:val="center"/>
      </w:pPr>
      <w:r>
        <w:rPr>
          <w:color w:val="ff0000"/>
        </w:rPr>
        <w:t xml:space="preserve">أهدى لنا غصنا من ناضر الآس</w:t>
      </w:r>
      <w:r>
        <w:rPr>
          <w:color w:val="ff0000"/>
        </w:rPr>
        <w:t xml:space="preserve">      </w:t>
      </w:r>
      <w:r>
        <w:rPr>
          <w:color w:val="ff0000"/>
        </w:rPr>
        <w:t xml:space="preserve">أقضى القضاة حليف الجود والباس</w:t>
      </w:r>
    </w:p>
    <w:p/>
    <w:p>
      <w:pPr>
        <w:jc w:val="center"/>
      </w:pPr>
      <w:r>
        <w:rPr>
          <w:color w:val="ff0000"/>
        </w:rPr>
        <w:t xml:space="preserve">لما رأى سقمي أهداه مع رشأ</w:t>
      </w:r>
      <w:r>
        <w:rPr>
          <w:color w:val="ff0000"/>
        </w:rPr>
        <w:t xml:space="preserve">      </w:t>
      </w:r>
      <w:r>
        <w:rPr>
          <w:color w:val="ff0000"/>
        </w:rPr>
        <w:t xml:space="preserve">حلو التثني فكان الشافي الآسي</w:t>
      </w:r>
    </w:p>
    <w:p/>
    <w:p>
      <w:pPr/>
      <w:r>
        <w:rPr/>
        <w:t xml:space="preserve">وأنشدني قال: أنشدني من لفظه لنفسه: </w:t>
      </w:r>
    </w:p>
    <w:p/>
    <w:p>
      <w:pPr>
        <w:jc w:val="center"/>
      </w:pPr>
      <w:r>
        <w:rPr>
          <w:color w:val="ff0000"/>
        </w:rPr>
        <w:t xml:space="preserve">تعطلت فابيضت دواتي لحزنها</w:t>
      </w:r>
      <w:r>
        <w:rPr>
          <w:color w:val="ff0000"/>
        </w:rPr>
        <w:t xml:space="preserve">      </w:t>
      </w:r>
      <w:r>
        <w:rPr>
          <w:color w:val="ff0000"/>
        </w:rPr>
        <w:t xml:space="preserve">ومذقل مالي قل منها مدادها</w:t>
      </w:r>
    </w:p>
    <w:p/>
    <w:p>
      <w:pPr>
        <w:jc w:val="center"/>
      </w:pPr>
      <w:r>
        <w:rPr>
          <w:color w:val="ff0000"/>
        </w:rPr>
        <w:t xml:space="preserve">وللناس مسود اللباس حدادهم</w:t>
      </w:r>
      <w:r>
        <w:rPr>
          <w:color w:val="ff0000"/>
        </w:rPr>
        <w:t xml:space="preserve">      </w:t>
      </w:r>
      <w:r>
        <w:rPr>
          <w:color w:val="ff0000"/>
        </w:rPr>
        <w:t xml:space="preserve">ولكن مبيض الدواة حدادها</w:t>
      </w:r>
    </w:p>
    <w:p/>
    <w:p>
      <w:pPr/>
      <w:r>
        <w:rPr/>
        <w:t xml:space="preserve">وأنشدني قال: أنشدني لنفسه: </w:t>
      </w:r>
    </w:p>
    <w:p/>
    <w:p>
      <w:pPr>
        <w:jc w:val="center"/>
      </w:pPr>
      <w:r>
        <w:rPr>
          <w:color w:val="ff0000"/>
        </w:rPr>
        <w:t xml:space="preserve">في السمر معان لا ترى في البيض</w:t>
      </w:r>
      <w:r>
        <w:rPr>
          <w:color w:val="ff0000"/>
        </w:rPr>
        <w:t xml:space="preserve">      </w:t>
      </w:r>
      <w:r>
        <w:rPr>
          <w:color w:val="ff0000"/>
        </w:rPr>
        <w:t xml:space="preserve">تالله لقد نصحت في تعريضي</w:t>
      </w:r>
    </w:p>
    <w:p/>
    <w:p>
      <w:pPr>
        <w:jc w:val="center"/>
      </w:pPr>
      <w:r>
        <w:rPr>
          <w:color w:val="ff0000"/>
        </w:rPr>
        <w:t xml:space="preserve">ما الشهد إذا طعمته كاللبن</w:t>
      </w:r>
      <w:r>
        <w:rPr>
          <w:color w:val="ff0000"/>
        </w:rPr>
        <w:t xml:space="preserve">      </w:t>
      </w:r>
      <w:r>
        <w:rPr>
          <w:color w:val="ff0000"/>
        </w:rPr>
        <w:t xml:space="preserve">يكفي فطنا محاسن التعريض</w:t>
      </w:r>
    </w:p>
    <w:p/>
    <w:p>
      <w:pPr/>
      <w:r>
        <w:rPr/>
        <w:t xml:space="preserve">وأنشدني قال: أنشدني لنفسه: </w:t>
      </w:r>
    </w:p>
    <w:p/>
    <w:p>
      <w:pPr>
        <w:jc w:val="center"/>
      </w:pPr>
      <w:r>
        <w:rPr>
          <w:color w:val="ff0000"/>
        </w:rPr>
        <w:t xml:space="preserve">قالوا بالعذار تسل عنه</w:t>
      </w:r>
      <w:r>
        <w:rPr>
          <w:color w:val="ff0000"/>
        </w:rPr>
        <w:t xml:space="preserve">      </w:t>
      </w:r>
      <w:r>
        <w:rPr>
          <w:color w:val="ff0000"/>
        </w:rPr>
        <w:t xml:space="preserve">وما أنا عن غزال الحسن سال</w:t>
      </w:r>
    </w:p>
    <w:p/>
    <w:p>
      <w:pPr>
        <w:jc w:val="center"/>
      </w:pPr>
      <w:r>
        <w:rPr>
          <w:color w:val="ff0000"/>
        </w:rPr>
        <w:t xml:space="preserve">وإن أبدت لنا خداه مسكا</w:t>
      </w:r>
      <w:r>
        <w:rPr>
          <w:color w:val="ff0000"/>
        </w:rPr>
        <w:t xml:space="preserve">      </w:t>
      </w:r>
      <w:r>
        <w:rPr>
          <w:color w:val="ff0000"/>
        </w:rPr>
        <w:t xml:space="preserve">فإن المسك بعض دم الغزال</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بنت الأعز
</w:t>
      </w:r>
    </w:p>
    <w:p>
      <w:pPr/>
      <w:r>
        <w:rPr/>
        <w:t xml:space="preserve">ابن بنت الأعز القاضي علاء الدين أحمد بن عبد الوهاب</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الوهاب بن خلف بن بدر
</w:t>
      </w:r>
    </w:p>
    <w:p>
      <w:pPr/>
      <w:r>
        <w:rPr/>
        <w:t xml:space="preserve">أحمد بن عبد الوهاب بن خلف بن بدر أحمد بن عبد الوهاب بن خلف بن بدر المعروف بابن بنت الأعز العلامي الفقيه الشافعي شهاب الدين ناظر بيت المال وناظر الأحباس توفي في ربيع الآخر سنة 762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الوهاب بن خلف بن محمود بن بدر العلامي البصري علاء الدين ابن بنت الأعز
</w:t>
      </w:r>
    </w:p>
    <w:p>
      <w:pPr/>
      <w:r>
        <w:rPr/>
        <w:t xml:space="preserve">أحمد بن عبد الوهاب بن خلف بن محمود بن بدر العلامي البصري علاء الدين ابن بنت الأعز كان فقيها أديبا رئيسا درس في القاهرة بالقطبية والكهارية وبدمشق بالظاهرية والقيمرية وله شعر كثير منه</w:t>
      </w:r>
    </w:p>
    <w:p>
      <w:pPr>
        <w:jc w:val="start"/>
        <w:bidi/>
      </w:pPr>
      <w:r>
        <w:rPr>
          <w:sz w:val="24"/>
          <w:szCs w:val="24"/>
          <w:b w:val="1"/>
          <w:bCs w:val="1"/>
          <w:rtl/>
        </w:rPr>
        <w:t xml:space="preserve">
طبقات الشافعية الكبرى،(دار هجر - القاهرة،1992،ط 2،ج 8،ص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الوهاب بن خلف بن بدر قاضي القضاة.
</w:t>
      </w:r>
    </w:p>
    <w:p>
      <w:pPr/>
      <w:r>
        <w:rPr/>
        <w:t xml:space="preserve">أحمد بن عبد الوهاب بن خلف بن بدر قاضي القضاة. </w:t>
      </w:r>
    </w:p>
    <w:p/>
    <w:p>
      <w:pPr/>
      <w:r>
        <w:rPr/>
        <w:t xml:space="preserve">علاء الدين ابن قاضي القضاة تاج الدين الصرى ابن بنت الأعز، قدم دمشق وولى تدريس الظاهرية والتيمورية ثم عاد إلى القاهرة، ومات سنة تسع وتسعين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2026-06-10T05:32:36+03:00</dcterms:created>
  <dcterms:modified xsi:type="dcterms:W3CDTF">2026-06-10T05:32:36+03:00</dcterms:modified>
</cp:coreProperties>
</file>

<file path=docProps/custom.xml><?xml version="1.0" encoding="utf-8"?>
<Properties xmlns="http://schemas.openxmlformats.org/officeDocument/2006/custom-properties" xmlns:vt="http://schemas.openxmlformats.org/officeDocument/2006/docPropsVTypes"/>
</file>