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أشعب الحداني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أشعب الحداني
</w:t>
      </w:r>
    </w:p>
    <w:p>
      <w:pPr/>
      <w:r>
        <w:rPr/>
        <w:t xml:space="preserve">أشعب الحداني أشعب بن عبد الله بن عامر الحداني -بضم الحاء المهملة وتشديد الدال المهملة-، روى له أبو داود والترمذي والنسائي وابن ماجه، وتوفي في حدود الخمسين والمائة.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2026-06-15T14:31:29+03:00</dcterms:created>
  <dcterms:modified xsi:type="dcterms:W3CDTF">2026-06-15T14:31:29+03:00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