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السوداء العروضية
</w:t>
      </w:r>
    </w:p>
    <w:p>
      <w:pPr>
        <w:jc w:val="start"/>
        <w:bidi/>
      </w:pPr>
      <w:r>
        <w:rPr>
          <w:rFonts w:ascii="arial" w:hAnsi="arial" w:eastAsia="arial" w:cs="arial"/>
          <w:sz w:val="28"/>
          <w:szCs w:val="28"/>
          <w:b w:val="1"/>
          <w:bCs w:val="1"/>
          <w:rtl/>
        </w:rPr>
        <w:t xml:space="preserve">السوداء العروضية
</w:t>
      </w:r>
    </w:p>
    <w:p>
      <w:pPr/>
      <w:r>
        <w:rPr/>
        <w:t xml:space="preserve">السوداء العروضية إشراق السوداء العروضية، مولاة أبي المطرف عبد الرحمن بن غلبون الكابت، سكنت بلنسية وكانت قد أخذت عن مولاها النحو واللغة، لكنها فاقته في ذلك وبرعت في العروض. وكانت تحفظ الكامل للمبرد والنوادر للقالي وتشرحهما. قال أبو داود سلمان بن نجاح: قرأت عليها الكتابين وأخذت عنها العروض. توفيت بدانية بعد سيدها في حدود الخمسين والأربعمائة.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2026-06-15T20:06:26+03:00</dcterms:created>
  <dcterms:modified xsi:type="dcterms:W3CDTF">2026-06-15T20:06:26+03:00</dcterms:modified>
</cp:coreProperties>
</file>

<file path=docProps/custom.xml><?xml version="1.0" encoding="utf-8"?>
<Properties xmlns="http://schemas.openxmlformats.org/officeDocument/2006/custom-properties" xmlns:vt="http://schemas.openxmlformats.org/officeDocument/2006/docPropsVTypes"/>
</file>