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معيشة المتكلم
</w:t>
      </w:r>
    </w:p>
    <w:p>
      <w:pPr>
        <w:jc w:val="start"/>
        <w:bidi/>
      </w:pPr>
      <w:r>
        <w:rPr>
          <w:rFonts w:ascii="arial" w:hAnsi="arial" w:eastAsia="arial" w:cs="arial"/>
          <w:sz w:val="28"/>
          <w:szCs w:val="28"/>
          <w:b w:val="1"/>
          <w:bCs w:val="1"/>
          <w:rtl/>
        </w:rPr>
        <w:t xml:space="preserve">ابن معيشة المتكلم
</w:t>
      </w:r>
    </w:p>
    <w:p>
      <w:pPr/>
      <w:r>
        <w:rPr/>
        <w:t xml:space="preserve">ابن معيشة المتكلم إسماعيل بن مفروح -بالفاء وبعد الراء واو وحاء مهملة- بن عبد الملك أبو العرب الكناني السبتي المغربي ويعرف بابن معيشة، شاب فاضل في علم الكلام والأدب، وله شعر. قدم العراق وناظر ودخل حلب ومدح الظاهر غازي ابن صلاح الدين فخلع عليه، وكان معروفا بالكرم، ودخل مصر فالتقى الحكيم أبا موسى اليهودي الذي أهدر دمه بالمغرب وهرب، فاصطنعه أبو العرب فنمي الخبر إلى صاحب الغرب فهرب، فبذل لرجل ذهب حتى يقتله فأتاه على النيل فضربه بخشبة فسقط في النيل، وكانت وفاته سنة سبع وثمانين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2026-06-13T23:01:27+03:00</dcterms:created>
  <dcterms:modified xsi:type="dcterms:W3CDTF">2026-06-13T23:01:27+03:00</dcterms:modified>
</cp:coreProperties>
</file>

<file path=docProps/custom.xml><?xml version="1.0" encoding="utf-8"?>
<Properties xmlns="http://schemas.openxmlformats.org/officeDocument/2006/custom-properties" xmlns:vt="http://schemas.openxmlformats.org/officeDocument/2006/docPropsVTypes"/>
</file>