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الحراني الحنبلي
</w:t>
      </w:r>
    </w:p>
    <w:p>
      <w:pPr>
        <w:jc w:val="start"/>
        <w:bidi/>
      </w:pPr>
      <w:r>
        <w:rPr>
          <w:rFonts w:ascii="arial" w:hAnsi="arial" w:eastAsia="arial" w:cs="arial"/>
          <w:sz w:val="28"/>
          <w:szCs w:val="28"/>
          <w:b w:val="1"/>
          <w:bCs w:val="1"/>
          <w:rtl/>
        </w:rPr>
        <w:t xml:space="preserve">مجد الدين الحراني الحنبلي
</w:t>
      </w:r>
    </w:p>
    <w:p>
      <w:pPr/>
      <w:r>
        <w:rPr/>
        <w:t xml:space="preserve">مجد الدين الحراني الحنبلي إسماعيل بن محمد بن إسماعيل الشيخ الصالح شيخ الحنابلة مجد الدين الحراني، قدم دمشق شابا واشتغل وبرع في المذهب وأخذ عن ابن أبي عمر وابن عبد الوهاب والفخر البعلي وابن المنجا، وسمع من ابن الصيرفي وعدة، وكان بقية السلف ذا إخلاص وورع وهضم لنفسه، تخرج به أئمة وكان رأسا في الفقه يعيد في مدارس تلامذته، عاش ثلاثا وثمانين سنة وشيعه خلق، وتوفي سنة تسع وعشرين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2026-06-14T00:46:53+03:00</dcterms:created>
  <dcterms:modified xsi:type="dcterms:W3CDTF">2026-06-14T00:46:53+03:00</dcterms:modified>
</cp:coreProperties>
</file>

<file path=docProps/custom.xml><?xml version="1.0" encoding="utf-8"?>
<Properties xmlns="http://schemas.openxmlformats.org/officeDocument/2006/custom-properties" xmlns:vt="http://schemas.openxmlformats.org/officeDocument/2006/docPropsVTypes"/>
</file>