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الشناوي
</w:t>
      </w:r>
    </w:p>
    <w:p>
      <w:pPr>
        <w:jc w:val="start"/>
        <w:bidi/>
      </w:pPr>
      <w:r>
        <w:rPr>
          <w:rFonts w:ascii="arial" w:hAnsi="arial" w:eastAsia="arial" w:cs="arial"/>
          <w:sz w:val="28"/>
          <w:szCs w:val="28"/>
          <w:b w:val="1"/>
          <w:bCs w:val="1"/>
          <w:rtl/>
        </w:rPr>
        <w:t xml:space="preserve">الشناوي
</w:t>
      </w:r>
    </w:p>
    <w:p>
      <w:pPr/>
      <w:r>
        <w:rPr/>
        <w:t xml:space="preserve">الشناوي أحمد بن على بن عبد القدوس، أبو المواهب الشناوى: متصوف فاضل، مصرى، نسبته إلى (شنو) وهى قرية بالغربية من مصر. مات فى المدينة. له كتب منها (الإقليد الفريد فى تجريد التوحيد) ورسالة فى (وحدة الوجود) وكتابان فى (المدائح النبوية) وله نظم. </w:t>
      </w:r>
    </w:p>
    <w:p>
      <w:pPr>
        <w:jc w:val="start"/>
        <w:bidi/>
      </w:pPr>
      <w:r>
        <w:rPr>
          <w:sz w:val="24"/>
          <w:szCs w:val="24"/>
          <w:b w:val="1"/>
          <w:bCs w:val="1"/>
          <w:rtl/>
        </w:rPr>
        <w:t xml:space="preserve">
الأعلام،(دار العلم للملايين - بيروت،2002،ط 15،ج 1،ص 181)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2026-07-03T23:51:22+03:00</dcterms:created>
  <dcterms:modified xsi:type="dcterms:W3CDTF">2026-07-03T23:51:22+03:00</dcterms:modified>
</cp:coreProperties>
</file>

<file path=docProps/custom.xml><?xml version="1.0" encoding="utf-8"?>
<Properties xmlns="http://schemas.openxmlformats.org/officeDocument/2006/custom-properties" xmlns:vt="http://schemas.openxmlformats.org/officeDocument/2006/docPropsVTypes"/>
</file>