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العنسي الحمصي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العنسي الحمصي
</w:t>
      </w:r>
    </w:p>
    <w:p>
      <w:pPr/>
      <w:r>
        <w:rPr/>
        <w:t xml:space="preserve">العنسي الحمصي إسماعيل بن عياش بن سليم العنسي -بالنون- الحمصي الإمام الحافظ أحد الأعلام، ولد بعد المائة، كان صدرا معظما نبيلا وكان أحول. قال الدولابي: قال البخاري: ما روى عن الشاميين فهو أصح؛ وقال العقيلي: إذا حدث عن غير الشاميين اضطرب وأخطأ. قدم بغداد إذ ولاه المنصور خزانة الكسوة. توفي سنة اثنتين وثمانين ومائة، وقيل: سنة إحدى. روى له أبو داود والترمذي والنسائي وابن ماجة.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2026-06-14T00:36:42+03:00</dcterms:created>
  <dcterms:modified xsi:type="dcterms:W3CDTF">2026-06-14T00:36:42+03:00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