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عبد الرحمن البحيري
</w:t>
      </w:r>
    </w:p>
    <w:p>
      <w:pPr>
        <w:jc w:val="start"/>
        <w:bidi/>
      </w:pPr>
      <w:r>
        <w:rPr>
          <w:rFonts w:ascii="arial" w:hAnsi="arial" w:eastAsia="arial" w:cs="arial"/>
          <w:sz w:val="28"/>
          <w:szCs w:val="28"/>
          <w:b w:val="1"/>
          <w:bCs w:val="1"/>
          <w:rtl/>
        </w:rPr>
        <w:t xml:space="preserve">أبو عبد الرحمن البحيري
</w:t>
      </w:r>
    </w:p>
    <w:p>
      <w:pPr/>
      <w:r>
        <w:rPr/>
        <w:t xml:space="preserve">أبو عبد الرحمن البحيري إسماعيل بن عمرو بن محمد بن أحمد أبو سعيد ابن أبي عبد الرحمن البحيري -بالحاء المهملة بعد الباء الموحدة وياء آخر الحروف بعدها راء- النيسابوري، ثقة صالح محدث من بيت الحديث وكان صحيح القراءة سمع بإفادته خلق، وتفقه على ناصر العمري، وكف بصره بأخرة، سمع من أبي بكر أحمد بن علي بن منجويه وأبي حسان المزكي وأبي العلاء صاعد بن محمد وعبد الرحمن بن حمدان النضروي، وروى عنه إسماعيل بن جامع بمرو وأحمد بن محمد العالم بسمنان وأبو شجاع البسطامي ببخارا وأبو القاسم الطلحي بأصبهان، اشتغل بالتجارة وبورك له فيها. قال: قرأت صحيح مسلم على عبد الغافر أكثر من عشرين مرة. ولد سنة تسع عشرة وأربعمائة وتوفي آخر سنة إحدى وخمسمائة بنيسابور.</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البحيري
</w:t>
      </w:r>
    </w:p>
    <w:p>
      <w:pPr/>
      <w:r>
        <w:rPr/>
        <w:t xml:space="preserve">البحيري  إسماعيل بن عمرو.</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البحيري
</w:t>
      </w:r>
    </w:p>
    <w:p>
      <w:pPr/>
      <w:r>
        <w:rPr/>
        <w:t xml:space="preserve">البحيري الشيخ الإمام الأمين الجليل أبو سعيد إسماعيل بن عمرو بن محمد بن أحمد البحيري، النيسابوري المحدث.</w:t>
      </w:r>
    </w:p>
    <w:p/>
    <w:p>
      <w:pPr/>
      <w:r>
        <w:rPr/>
        <w:t xml:space="preserve">ولد سنة تسع عشرة وأربع مائة، وكان يقول: قرأت ’’صحيح مسلم’’ على أبي الحسين عبد الغافر الفارسي أكثر من عشرين مرة.</w:t>
      </w:r>
    </w:p>
    <w:p/>
    <w:p>
      <w:pPr/>
      <w:r>
        <w:rPr/>
        <w:t xml:space="preserve">سمع من: الحافظ أبي بكر أحمد بن منجويه، وأبي حسان المزكي، وأبي العلاء صاعد بن محمد، وعبد الرحمن النصروي.</w:t>
      </w:r>
    </w:p>
    <w:p/>
    <w:p>
      <w:pPr/>
      <w:r>
        <w:rPr/>
        <w:t xml:space="preserve">وعنه: إسماعيل بن جامع، وأبو شجاع البسطامي، وإسماعيل بن محمد التيمي.</w:t>
      </w:r>
    </w:p>
    <w:p/>
    <w:p>
      <w:pPr/>
      <w:r>
        <w:rPr/>
        <w:t xml:space="preserve">قال السمعاني: سمع بإفادته خلق، وتفقه على ناصر العمري، وكان يقرأ دائما ’’صحيح مسلم’’ للغرباء والرحالة، وأضر بأخرة.</w:t>
      </w:r>
    </w:p>
    <w:p/>
    <w:p>
      <w:pPr/>
      <w:r>
        <w:rPr/>
        <w:t xml:space="preserve">وقال ابن النجار: كان نظيفا عفيفا، اشتغل بالتجارة، وبورك له فيها، وحصل مالا.</w:t>
      </w:r>
    </w:p>
    <w:p/>
    <w:p>
      <w:pPr/>
      <w:r>
        <w:rPr/>
        <w:t xml:space="preserve">توفي في آخر سنة إحدى وخمس مائة بنيسابور. أملى مجالس.</w:t>
      </w:r>
    </w:p>
    <w:p>
      <w:pPr>
        <w:jc w:val="start"/>
        <w:bidi/>
      </w:pPr>
      <w:r>
        <w:rPr>
          <w:sz w:val="24"/>
          <w:szCs w:val="24"/>
          <w:b w:val="1"/>
          <w:bCs w:val="1"/>
          <w:rtl/>
        </w:rPr>
        <w:t xml:space="preserve">
سير أعلام النبلاء،(دار الحديث- القاهرة،2006،ط 0،ج 14،ص 239)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عمرو بن محمد بن أحمد بن محمد بن جعفر بن محمد البحيري النيسابوري
</w:t>
      </w:r>
    </w:p>
    <w:p>
      <w:pPr/>
      <w:r>
        <w:rPr/>
        <w:t xml:space="preserve">إسماعيل بن عمرو بن محمد بن أحمد بن محمد بن جعفر ابن محمد البحيري النيسابوري أبو سعيد بن أبي عبد الرحمن من بيت الحديث والفضل</w:t>
      </w:r>
    </w:p>
    <w:p/>
    <w:p>
      <w:pPr/>
      <w:r>
        <w:rPr/>
        <w:t xml:space="preserve">تفقه على ناصر العمري وكان يقرأ دائما صحيح مسلم للغرباء والرحالة على عبد الغافر الفارسي قرأه عليه أكثر من عشرين مرة وكف بصره بأخرة</w:t>
      </w:r>
    </w:p>
    <w:p/>
    <w:p>
      <w:pPr/>
      <w:r>
        <w:rPr/>
        <w:t xml:space="preserve">سمع من أبي بكر بن منجوية الحافظ وأبي حسان المزكي وغيرهما</w:t>
      </w:r>
    </w:p>
    <w:p/>
    <w:p>
      <w:pPr/>
      <w:r>
        <w:rPr/>
        <w:t xml:space="preserve">روى عنه أبو شجاع البسطامي</w:t>
      </w:r>
    </w:p>
    <w:p/>
    <w:p>
      <w:pPr/>
      <w:r>
        <w:rPr/>
        <w:t xml:space="preserve">ولد سنة تسع عشرة وأربعمائة ومات في آخر سنة إحدى وخمسمائة وقد أملى مجالس بنيسابور</w:t>
      </w:r>
    </w:p>
    <w:p>
      <w:pPr>
        <w:jc w:val="start"/>
        <w:bidi/>
      </w:pPr>
      <w:r>
        <w:rPr>
          <w:sz w:val="24"/>
          <w:szCs w:val="24"/>
          <w:b w:val="1"/>
          <w:bCs w:val="1"/>
          <w:rtl/>
        </w:rPr>
        <w:t xml:space="preserve">
طبقات الشافعية الكبرى،(دار هجر - القاهرة،1992،ط 2،ج 7،ص 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عمرو بن محمد النيسابوري
</w:t>
      </w:r>
    </w:p>
    <w:p>
      <w:pPr/>
      <w:r>
        <w:rPr/>
        <w:t xml:space="preserve">إسماعيل بن عمرو بن محمد النيسابوري </w:t>
      </w:r>
    </w:p>
    <w:p/>
    <w:p>
      <w:pPr/>
      <w:r>
        <w:rPr/>
        <w:t xml:space="preserve">تفقه على ناصر العمرى، وكف بصره بآخره، مات سنة إحدى وخمسمائة.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2026-06-14T00:45:20+03:00</dcterms:created>
  <dcterms:modified xsi:type="dcterms:W3CDTF">2026-06-14T00:45:20+03:00</dcterms:modified>
</cp:coreProperties>
</file>

<file path=docProps/custom.xml><?xml version="1.0" encoding="utf-8"?>
<Properties xmlns="http://schemas.openxmlformats.org/officeDocument/2006/custom-properties" xmlns:vt="http://schemas.openxmlformats.org/officeDocument/2006/docPropsVTypes"/>
</file>