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الطاهر المطرز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الطاهر المطرز
</w:t>
      </w:r>
    </w:p>
    <w:p>
      <w:pPr/>
      <w:r>
        <w:rPr/>
        <w:t xml:space="preserve">أبو الطاهر المطرز إسماعيل بن علي الربعي أبو الطاهر المطرز. قال ابن رشيق في الأنموذج: شاعر مذكور جيد المعرفة بالعروض. وأورد له:</w:t>
      </w:r>
    </w:p>
    <w:p/>
    <w:p>
      <w:pPr>
        <w:jc w:val="center"/>
      </w:pPr>
      <w:r>
        <w:rPr>
          <w:color w:val="ff0000"/>
        </w:rPr>
        <w:t xml:space="preserve">لقد أبدى وصالا بعد صده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وجاد بقربه ووفى بعهده</w:t>
      </w:r>
    </w:p>
    <w:p/>
    <w:p>
      <w:pPr>
        <w:jc w:val="center"/>
      </w:pPr>
      <w:r>
        <w:rPr>
          <w:color w:val="ff0000"/>
        </w:rPr>
        <w:t xml:space="preserve">لصب بات حشو حشاه جمر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تضرم من صبابته ووجده</w:t>
      </w:r>
    </w:p>
    <w:p/>
    <w:p>
      <w:pPr>
        <w:jc w:val="center"/>
      </w:pPr>
      <w:r>
        <w:rPr>
          <w:color w:val="ff0000"/>
        </w:rPr>
        <w:t xml:space="preserve">رشا قامت عذاراه بعذري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من لامني في لام خده</w:t>
      </w:r>
    </w:p>
    <w:p/>
    <w:p>
      <w:pPr>
        <w:jc w:val="center"/>
      </w:pPr>
      <w:r>
        <w:rPr>
          <w:color w:val="ff0000"/>
        </w:rPr>
        <w:t xml:space="preserve">كأن يدا تخط على صباح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كمثل وصاله ليلا بصده</w:t>
      </w:r>
    </w:p>
    <w:p/>
    <w:p>
      <w:pPr>
        <w:jc w:val="center"/>
      </w:pPr>
      <w:r>
        <w:rPr>
          <w:color w:val="ff0000"/>
        </w:rPr>
        <w:t xml:space="preserve">سباني طرفه فطرفت شوقا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إليه وقد قلبي حسن قده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صددت من غير ذنب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 مدنف حلف كرب</w:t>
      </w:r>
    </w:p>
    <w:p/>
    <w:p>
      <w:pPr>
        <w:jc w:val="center"/>
      </w:pPr>
      <w:r>
        <w:rPr>
          <w:color w:val="ff0000"/>
        </w:rPr>
        <w:t xml:space="preserve">أبقيته للتصابي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نشوان من غير شرب</w:t>
      </w:r>
    </w:p>
    <w:p/>
    <w:p>
      <w:pPr>
        <w:jc w:val="center"/>
      </w:pPr>
      <w:r>
        <w:rPr>
          <w:color w:val="ff0000"/>
        </w:rPr>
        <w:t xml:space="preserve">يا من يميت ويحيي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بين بعد وقرب</w:t>
      </w:r>
    </w:p>
    <w:p/>
    <w:p>
      <w:pPr>
        <w:jc w:val="center"/>
      </w:pPr>
      <w:r>
        <w:rPr>
          <w:color w:val="ff0000"/>
        </w:rPr>
        <w:t xml:space="preserve">لم تنأ عني! ولكن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جسمي نأى عنه قلبي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رأيت من استهام به فؤادي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فحياني وأحيى بالسلام</w:t>
      </w:r>
    </w:p>
    <w:p/>
    <w:p>
      <w:pPr>
        <w:jc w:val="center"/>
      </w:pPr>
      <w:r>
        <w:rPr>
          <w:color w:val="ff0000"/>
        </w:rPr>
        <w:t xml:space="preserve">فكاد يرى مكان هواه مني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أخفيه من فرط السقام</w:t>
      </w:r>
    </w:p>
    <w:p/>
    <w:p>
      <w:pPr/>
      <w:r>
        <w:rPr/>
        <w:t xml:space="preserve">قلت: شعر متوسط، وقوله فرط السقام متعلق ب يرى وليس هو متعلقا ب أخفيه، يريد: كاد من فرط سقامي يرى مكان هواه مني وما أخفيه، وهذه مبالغة في وصف السقام.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2026-06-15T20:06:26+03:00</dcterms:created>
  <dcterms:modified xsi:type="dcterms:W3CDTF">2026-06-15T20:06:26+03:00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