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الجاجرمي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الجاجرمي الواعظ
</w:t>
      </w:r>
    </w:p>
    <w:p>
      <w:pPr/>
      <w:r>
        <w:rPr/>
        <w:t xml:space="preserve">الجاجرمي الواعظ إسماعيل بن علي بن الحسين الجاجرمي أبو علي النيسابوري، كان واعظا زاهدا مشتغلا بنفسه حافظا لوقته مضى عمره على سداد واستقامة. قال: كان والدي دعا بمكة: اللهم ارزقني ولدا لا يكون وصيا ولا صاحب وقف ولا قاضيا ولا خطيبا! فقال ابنه له: يا أبه، وما بال الخطيب؟ فقال: أليس يدعو للظلمة؟ وتوفي سنة سبع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2026-06-15T20:06:02+03:00</dcterms:created>
  <dcterms:modified xsi:type="dcterms:W3CDTF">2026-06-15T20:06:02+03:00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