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 بن غزون الشافعي
</w:t>
      </w:r>
    </w:p>
    <w:p>
      <w:pPr>
        <w:jc w:val="start"/>
        <w:bidi/>
      </w:pPr>
      <w:r>
        <w:rPr>
          <w:rFonts w:ascii="arial" w:hAnsi="arial" w:eastAsia="arial" w:cs="arial"/>
          <w:sz w:val="28"/>
          <w:szCs w:val="28"/>
          <w:b w:val="1"/>
          <w:bCs w:val="1"/>
          <w:rtl/>
        </w:rPr>
        <w:t xml:space="preserve">‌الزين بن غزون الشافعي
</w:t>
      </w:r>
    </w:p>
    <w:p>
      <w:pPr/>
      <w:r>
        <w:rPr/>
        <w:t xml:space="preserve">‌الزين بن غزون الشافعي إسماعيل بن عبد القوي بن غزون -بالغين المعجمة والزاي المعجمة المشددة وبعد الواو نون- ابن داود بن غزون بن الليث الزين أبو طاهر ابن أبي محمد الأنصاري الغزي ثم المصري الشافعي، ولد قبل التسعين والخمسمائة، وسمع الكثير من البوصيري وابن ياسين والعماد الكاتب والحافظ عبد الغني وجماعة، وروى الكثير، وروى عنه الدمياطي والدواداري وقاضي القضاة بدر الدين ابن جماعة والطواشي عنبر العزيزي. وتوفي سنة سبع وستين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2026-06-14T03:44:20+03:00</dcterms:created>
  <dcterms:modified xsi:type="dcterms:W3CDTF">2026-06-14T03:44:20+03:00</dcterms:modified>
</cp:coreProperties>
</file>

<file path=docProps/custom.xml><?xml version="1.0" encoding="utf-8"?>
<Properties xmlns="http://schemas.openxmlformats.org/officeDocument/2006/custom-properties" xmlns:vt="http://schemas.openxmlformats.org/officeDocument/2006/docPropsVTypes"/>
</file>