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الصقلي المقرئ
</w:t>
      </w:r>
    </w:p>
    <w:p>
      <w:pPr>
        <w:jc w:val="start"/>
        <w:bidi/>
      </w:pPr>
      <w:r>
        <w:rPr>
          <w:rFonts w:ascii="arial" w:hAnsi="arial" w:eastAsia="arial" w:cs="arial"/>
          <w:sz w:val="28"/>
          <w:szCs w:val="28"/>
          <w:b w:val="1"/>
          <w:bCs w:val="1"/>
          <w:rtl/>
        </w:rPr>
        <w:t xml:space="preserve">أبو طاهر الصقلي المقرئ
</w:t>
      </w:r>
    </w:p>
    <w:p>
      <w:pPr/>
      <w:r>
        <w:rPr/>
        <w:t xml:space="preserve">أبو طاهر الصقلي المقرئ إسماعيل بن خلف أبو طاهر الصقلي المقرئ، صاحب علي بن إبراهيم بن سعيد الحوفي -من حوف مصر- وصنف كتاب إعراب القرآن في تسعة مجلدات كبار، وصنف في القراءات كتاب الاكتفاء وكتاب العيون. قال ياقوت: أرى أنه كان بعد ستة عشر وخمسمائة.</w:t>
      </w:r>
    </w:p>
    <w:p/>
    <w:p>
      <w:pPr/>
      <w:r>
        <w:rPr/>
        <w:t xml:space="preserve">قلت: ذكر ابن خلكان في باب إسماعيل ابن خلف وقال بعد خلف: ابن سعيد بن عمران الأنصاري المقرئ النحوي الأندلسي السرقسطي: كان إماما في علوم الآداب متقنا لفن القراءات، وصنف العنوان في القراءات وعمدة الناس في الاشتغال بهذا الفن عليه، واختصر كتاب الحجة لأبي علي الفارسي، وذكره أبو القاسم ابن بشكوال في كتاب الصلة وأثنى عليه وعدد فضائله. ولم يزل على اشتغاله وانتفاع الناس به إلى أن توفي يوم الأحد مستهل المحرم سنة خمس وخمسين وأربعمائة. انتهى كلام ابن خلكان وقد غلب على ظني أنه هذا، ووهم في ذكر وفاته ياقوت.</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2026-06-15T14:17:28+03:00</dcterms:created>
  <dcterms:modified xsi:type="dcterms:W3CDTF">2026-06-15T14:17:28+03:00</dcterms:modified>
</cp:coreProperties>
</file>

<file path=docProps/custom.xml><?xml version="1.0" encoding="utf-8"?>
<Properties xmlns="http://schemas.openxmlformats.org/officeDocument/2006/custom-properties" xmlns:vt="http://schemas.openxmlformats.org/officeDocument/2006/docPropsVTypes"/>
</file>