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نقيب الطالبيين بدمشق
</w:t>
      </w:r>
    </w:p>
    <w:p>
      <w:pPr>
        <w:jc w:val="start"/>
        <w:bidi/>
      </w:pPr>
      <w:r>
        <w:rPr>
          <w:rFonts w:ascii="arial" w:hAnsi="arial" w:eastAsia="arial" w:cs="arial"/>
          <w:sz w:val="28"/>
          <w:szCs w:val="28"/>
          <w:b w:val="1"/>
          <w:bCs w:val="1"/>
          <w:rtl/>
        </w:rPr>
        <w:t xml:space="preserve">نقيب الطالبيين بدمشق
</w:t>
      </w:r>
    </w:p>
    <w:p>
      <w:pPr/>
      <w:r>
        <w:rPr/>
        <w:t xml:space="preserve">نقيب الطالبيين بدمشق إسماعيل بن الحسين بن أحمد بن إسماعيل بن محمد بن إسماعيل بن جعفر بن محمد بن علي بن الحسين بن علي بن أبي طالب رضي الله عنه أبو محمد، ولي النقابة بدمشق من قبل المقتدر بالله، وكان زاهدا عفيفا عالما. توفي سنة سبع وأربعين وثلاثمائة، وصلى عليه الأمير فاتك، ولم يتخلف أحد عن جنازته.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2026-06-15T14:17:04+03:00</dcterms:created>
  <dcterms:modified xsi:type="dcterms:W3CDTF">2026-06-15T14:17:04+03:00</dcterms:modified>
</cp:coreProperties>
</file>

<file path=docProps/custom.xml><?xml version="1.0" encoding="utf-8"?>
<Properties xmlns="http://schemas.openxmlformats.org/officeDocument/2006/custom-properties" xmlns:vt="http://schemas.openxmlformats.org/officeDocument/2006/docPropsVTypes"/>
</file>