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المؤدب
</w:t>
      </w:r>
    </w:p>
    <w:p>
      <w:pPr>
        <w:jc w:val="start"/>
        <w:bidi/>
      </w:pPr>
      <w:r>
        <w:rPr>
          <w:rFonts w:ascii="arial" w:hAnsi="arial" w:eastAsia="arial" w:cs="arial"/>
          <w:sz w:val="28"/>
          <w:szCs w:val="28"/>
          <w:b w:val="1"/>
          <w:bCs w:val="1"/>
          <w:rtl/>
        </w:rPr>
        <w:t xml:space="preserve">أبو المظفر المؤدب
</w:t>
      </w:r>
    </w:p>
    <w:p>
      <w:pPr/>
      <w:r>
        <w:rPr/>
        <w:t xml:space="preserve">أبو المظفر المؤدب أسعد بن هبه الله بن إبراهيم بن القاسم بن محمد بن عبد الله الربعي أبو المظفر الأديب النحوي الفقيه الحنفي المعروف بابن الخيزراني البغدادي، كان يؤدب الصبيان، قرأ الأدب على موهوب ابن الجواليقي، وسمع من أبي القاسم ابن الحصين وأبي غالب أحمد بن الحسن بن البناء وأبي القاسم هبة الله بن أحمد بن عمر الحريري وغيرهم. وتوفي سنة تسعين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2026-06-15T17:24:57+03:00</dcterms:created>
  <dcterms:modified xsi:type="dcterms:W3CDTF">2026-06-15T17:24:57+03:00</dcterms:modified>
</cp:coreProperties>
</file>

<file path=docProps/custom.xml><?xml version="1.0" encoding="utf-8"?>
<Properties xmlns="http://schemas.openxmlformats.org/officeDocument/2006/custom-properties" xmlns:vt="http://schemas.openxmlformats.org/officeDocument/2006/docPropsVTypes"/>
</file>