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الطيفوري الطبيب
</w:t>
      </w:r>
    </w:p>
    <w:p>
      <w:pPr>
        <w:jc w:val="start"/>
        <w:bidi/>
      </w:pPr>
      <w:r>
        <w:rPr>
          <w:rFonts w:ascii="arial" w:hAnsi="arial" w:eastAsia="arial" w:cs="arial"/>
          <w:sz w:val="28"/>
          <w:szCs w:val="28"/>
          <w:b w:val="1"/>
          <w:bCs w:val="1"/>
          <w:rtl/>
        </w:rPr>
        <w:t xml:space="preserve">الطيفوري الطبيب
</w:t>
      </w:r>
    </w:p>
    <w:p>
      <w:pPr/>
      <w:r>
        <w:rPr/>
        <w:t xml:space="preserve">الطيفوري الطبيب إسرائيل بن زكرياء الطيفوري، كان طبيب الفتح بن خاقان جليل القدر عند الخلفاء والملوك، وكان المتوكل يرى له كثيرا ويعتمد عليه. قال إسحاق ابن علي الرهاوي في كتاب ’’أدب الطبيب’’: لما احتجم المتوكل بغير إذن إسرائيل وجد عليه، فاشترى غضبه بثلاثة آلاف دينار وضيعة تغل له في السنة خمسين ألف درهم وهبها له وسجل له عليها. وكان متى ركب إلى دار المتوكل يكون موكبه مثل موكب الأمراء وأجلاء القواد وبين يديه أصحاب المقارع. وأقطعه المتوكل قطيعة بسر من رأى، وأمر صقلاب وابن الجيري بأن يركبا معه ويدور جميع سر من رأى حتى يختار المكان الذي يريده، فركبا بين يديه واختار من الحيز خمسين ألف ذراع، وضربا المنار عليه ودفع إليه ثلاثمائة ألف درهم للنفقة عليه.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2026-06-15T17:25:14+03:00</dcterms:created>
  <dcterms:modified xsi:type="dcterms:W3CDTF">2026-06-15T17:25:14+03:00</dcterms:modified>
</cp:coreProperties>
</file>

<file path=docProps/custom.xml><?xml version="1.0" encoding="utf-8"?>
<Properties xmlns="http://schemas.openxmlformats.org/officeDocument/2006/custom-properties" xmlns:vt="http://schemas.openxmlformats.org/officeDocument/2006/docPropsVTypes"/>
</file>