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إسحاق بن موهوب بن أحمد بن محمد بن الخضر الجواليقي يكنى أبا طاهر، وهو أخو إسماعيل. مات سنة خمس وسبعين وخمسمائة هو وأخوه المذكور في عام واحد بينهم شهران ودفن بباب حرب عند أبيه وأخيه. سمع أبا القاسم ابن الحصين وأباه وغيرهما وحدث بالقليل. سمع منه القاضي القرشي.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إسحاق بن موهوب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موهوب بن أحمد بن محمد بن الخضر
</w:t>
      </w:r>
    </w:p>
    <w:p>
      <w:pPr/>
      <w:r>
        <w:rPr/>
        <w:t xml:space="preserve">إسحاق بن موهوب بن أحمد بن محمد بن الخضر الجواليقي يكنى أبا طاهر: وهو أخو إسماعيل ومات في حادي عشر رجب سنة خمس وسبعين وخمسمائة ودفن بباب حرب عند أبيه وأخيه. سمع أبا القاسم ابن الحصين وأباه وغيرهما، وحدث بالقليل، سمع منه القاضي القرشي قال: وسألته عن مولده فقال في ربيع الأول سنة سبع عشرة وخمسمائة.</w:t>
      </w:r>
    </w:p>
    <w:p>
      <w:pPr>
        <w:jc w:val="start"/>
        <w:bidi/>
      </w:pPr>
      <w:r>
        <w:rPr>
          <w:sz w:val="24"/>
          <w:szCs w:val="24"/>
          <w:b w:val="1"/>
          <w:bCs w:val="1"/>
          <w:rtl/>
        </w:rPr>
        <w:t xml:space="preserve">
معجم الأدباء / إرشاد الأريب إلى معرفة الأديب،(دار الغرب الإسلامي - بيروت،1993،ط 0،ج 2،ص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2026-06-15T18:34:13+03:00</dcterms:created>
  <dcterms:modified xsi:type="dcterms:W3CDTF">2026-06-15T18:34:13+03:00</dcterms:modified>
</cp:coreProperties>
</file>

<file path=docProps/custom.xml><?xml version="1.0" encoding="utf-8"?>
<Properties xmlns="http://schemas.openxmlformats.org/officeDocument/2006/custom-properties" xmlns:vt="http://schemas.openxmlformats.org/officeDocument/2006/docPropsVTypes"/>
</file>