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البروجردي
</w:t>
      </w:r>
    </w:p>
    <w:p>
      <w:pPr>
        <w:jc w:val="start"/>
        <w:bidi/>
      </w:pPr>
      <w:r>
        <w:rPr>
          <w:rFonts w:ascii="arial" w:hAnsi="arial" w:eastAsia="arial" w:cs="arial"/>
          <w:sz w:val="28"/>
          <w:szCs w:val="28"/>
          <w:b w:val="1"/>
          <w:bCs w:val="1"/>
          <w:rtl/>
        </w:rPr>
        <w:t xml:space="preserve">الصوفي البروجردي
</w:t>
      </w:r>
    </w:p>
    <w:p>
      <w:pPr/>
      <w:r>
        <w:rPr/>
        <w:t xml:space="preserve">الصوفي البروجردي إسحاق بن محمود بن ملكويه ابن أبي الفياض الشيخ شمس الدين أبو إبراهيم البروجردي الصوفي المشرف، من أكابر مشايخ الصوفية وقدمائهم. ولد سنة سبع وسبعين ببروجرد وسمع من أبي طاهر لاحق ابن قدرة ببغداذ وابن طبرزذ والشيخ عبد القادر وأبي تراب الكرخي وغيرهم وسمع بالقاهرة من جماعة. وكان يكتب خطا جيدا ونسخ الكثير وصحب الشيوخ. خرج له أبو بكر ابن المنذري مشيخة. روى عنه الدمياطي والدواداري والمصريون. وهو ثقة نبيل لديه فضل: ولي إشراف الخانقاه مدة. وتوفي سنة تسع وستين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البروجردي
</w:t>
      </w:r>
    </w:p>
    <w:p>
      <w:pPr/>
      <w:r>
        <w:rPr/>
        <w:t xml:space="preserve">البروجردي  إسحق بن محمود بن ملكويه.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2026-06-15T18:35:18+03:00</dcterms:created>
  <dcterms:modified xsi:type="dcterms:W3CDTF">2026-06-15T18:35:18+03:00</dcterms:modified>
</cp:coreProperties>
</file>

<file path=docProps/custom.xml><?xml version="1.0" encoding="utf-8"?>
<Properties xmlns="http://schemas.openxmlformats.org/officeDocument/2006/custom-properties" xmlns:vt="http://schemas.openxmlformats.org/officeDocument/2006/docPropsVTypes"/>
</file>