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كرمان
</w:t>
      </w:r>
    </w:p>
    <w:p>
      <w:pPr>
        <w:jc w:val="start"/>
        <w:bidi/>
      </w:pPr>
      <w:r>
        <w:rPr>
          <w:rFonts w:ascii="arial" w:hAnsi="arial" w:eastAsia="arial" w:cs="arial"/>
          <w:sz w:val="28"/>
          <w:szCs w:val="28"/>
          <w:b w:val="1"/>
          <w:bCs w:val="1"/>
          <w:rtl/>
        </w:rPr>
        <w:t xml:space="preserve">صاحب كرمان
</w:t>
      </w:r>
    </w:p>
    <w:p>
      <w:pPr/>
      <w:r>
        <w:rPr/>
        <w:t xml:space="preserve">صاحب كرمان إسحاق بن فاوردبل هو السلطان شاه بن فاوردبل بن داود بن سلجوق ابن دقاق بن سلجوق وسوف يأتي خبر والده في مكانه إن شاء الله وكيف خنق والده وكيف كحل سلطان شاه هذا وإخوته. ولما سمل المذكور اعتقل في همذان سنة خمس وستين وأربعمائة. فلما كان في صفر سنة أربعمائة دبر سلطان شاه الحيلة مع بعض الموكلين وبعثوا إلى كرمان يستدعي له خيلا فلما جاءته فتح الموكلون السقف واستاقوه ومعه أخوه ونزلا وركبا الخيل ولم يتبعهما أحد ومضيا إلى كرمان وحصلا في قلعة لأبيهما وسر الناس بهما وقام سلطان شاه مقام أبيه واجتمعت الكلمة عليه، وورد الخبر إلى ملكشاه عنه في جمادى الأولى، فشغب الجند على الوزير نظام الملك وطالبوه بالأموال حتى فرغت الخزائن واستمر سلطان شاه على حاله ملكا مطاعا بتلك الناحية وجهز أموالا عظيمة جدا إلى مكة شكرا لله تعالى على نجاته، ولم يزل على حاله إلى أن توفي رحمه الله سنة ست وسبعين وأربعمائة. وجاءت أمه بهدايا إلى السلطان وألطاف وأموال فأكرمها وأقر أخاه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2026-06-15T18:33:46+03:00</dcterms:created>
  <dcterms:modified xsi:type="dcterms:W3CDTF">2026-06-15T18:33:46+03:00</dcterms:modified>
</cp:coreProperties>
</file>

<file path=docProps/custom.xml><?xml version="1.0" encoding="utf-8"?>
<Properties xmlns="http://schemas.openxmlformats.org/officeDocument/2006/custom-properties" xmlns:vt="http://schemas.openxmlformats.org/officeDocument/2006/docPropsVTypes"/>
</file>