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ألمى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ألمى
</w:t>
      </w:r>
    </w:p>
    <w:p>
      <w:pPr/>
      <w:r>
        <w:rPr/>
        <w:t xml:space="preserve">ابن ألمى إسحاق بن ألمى التركي المصري الشاعر. قال الشيخ شمس الدين: طلب قليلا وارتحل إلى الغرافي وإلى سنقر الزيني وإلى الموازيني والأبرقوهي، وأخذت عنه وهو من أقراني. دخل إلى العراق وإلى العجم وأضمرته البلاد بعد العشرين وسبعمائة.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2026-06-15T19:43:27+03:00</dcterms:created>
  <dcterms:modified xsi:type="dcterms:W3CDTF">2026-06-15T19:43:27+03:00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