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الأدفوي
</w:t>
      </w:r>
    </w:p>
    <w:p>
      <w:pPr>
        <w:jc w:val="start"/>
        <w:bidi/>
      </w:pPr>
      <w:r>
        <w:rPr>
          <w:rFonts w:ascii="arial" w:hAnsi="arial" w:eastAsia="arial" w:cs="arial"/>
          <w:sz w:val="28"/>
          <w:szCs w:val="28"/>
          <w:b w:val="1"/>
          <w:bCs w:val="1"/>
          <w:rtl/>
        </w:rPr>
        <w:t xml:space="preserve">الأدفوي
</w:t>
      </w:r>
    </w:p>
    <w:p>
      <w:pPr/>
      <w:r>
        <w:rPr/>
        <w:t xml:space="preserve">الأدفوي أحمد بن علي.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عبد الوهاب
</w:t>
      </w:r>
    </w:p>
    <w:p>
      <w:pPr/>
      <w:r>
        <w:rPr/>
        <w:t xml:space="preserve">أحمد بن علي بن عبد الوهاب ابن يوسف بن منجا، شهاب الدين الأدفوي. </w:t>
      </w:r>
    </w:p>
    <w:p/>
    <w:p>
      <w:pPr/>
      <w:r>
        <w:rPr/>
        <w:t xml:space="preserve">كان من الأذكياء العقلا، والدينة النبلا، صدوق اللهجة، ظاهر الوضاءة من الخير والبهجة، تفقه للشافعي، وقرأ النحو، وكان فهما ذكيا ذا همة، وقريحة تخلو له الليالي المدلهمة، وفيه صدقه وبر، وإخلاص باطن وسر، وإكرام للفقراء والصالحين والضيوف الواردين. </w:t>
      </w:r>
    </w:p>
    <w:p/>
    <w:p>
      <w:pPr/>
      <w:r>
        <w:rPr/>
        <w:t xml:space="preserve">حضر إلى القاهرة، وشرع في حفظ التسهيل، فقرأ منه القليل، ونزل به حادث المنايا، ووارث الرزايا. </w:t>
      </w:r>
    </w:p>
    <w:p/>
    <w:p>
      <w:pPr/>
      <w:r>
        <w:rPr/>
        <w:t xml:space="preserve">وتوفي بالمدرسة الصالحية في صفر سنة أربع وعشرين وسبع مئة. </w:t>
      </w:r>
    </w:p>
    <w:p>
      <w:pPr>
        <w:jc w:val="start"/>
        <w:bidi/>
      </w:pPr>
      <w:r>
        <w:rPr>
          <w:sz w:val="24"/>
          <w:szCs w:val="24"/>
          <w:b w:val="1"/>
          <w:bCs w:val="1"/>
          <w:rtl/>
        </w:rPr>
        <w:t xml:space="preserve">
أعيان العصر وأعوان النصر،(دار الفكر المعاصر، بيروت - لبنان / دار الفكر، دمشق - سوريا،1998،ط 1،ج 1،ص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الأدفوي شهاب الدين
</w:t>
      </w:r>
    </w:p>
    <w:p>
      <w:pPr/>
      <w:r>
        <w:rPr/>
        <w:t xml:space="preserve">الأدفوي شهاب الدين أحمد بن علي بن عبد الوهاب.</w:t>
      </w:r>
    </w:p>
    <w:p>
      <w:pPr>
        <w:jc w:val="start"/>
        <w:bidi/>
      </w:pPr>
      <w:r>
        <w:rPr>
          <w:sz w:val="24"/>
          <w:szCs w:val="24"/>
          <w:b w:val="1"/>
          <w:bCs w:val="1"/>
          <w:rtl/>
        </w:rPr>
        <w:t xml:space="preserve">
أعيان العصر وأعوان النصر،(دار الفكر المعاصر، بيروت - لبنان / دار الفكر، دمشق - سوريا،1998،ط 1،ج 1،ص 445)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عبد الوهاب بن يوسف
</w:t>
      </w:r>
    </w:p>
    <w:p>
      <w:pPr/>
      <w:r>
        <w:rPr/>
        <w:t xml:space="preserve">أحمد بن علي بن عبد الوهاب بن يوسف أحمد بن علي بن عبد الوهاب بن يوسف بن منجا الأدفوي=من الطالع</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2026-06-21T13:30:50+03:00</dcterms:created>
  <dcterms:modified xsi:type="dcterms:W3CDTF">2026-06-21T13:30:50+03:00</dcterms:modified>
</cp:coreProperties>
</file>

<file path=docProps/custom.xml><?xml version="1.0" encoding="utf-8"?>
<Properties xmlns="http://schemas.openxmlformats.org/officeDocument/2006/custom-properties" xmlns:vt="http://schemas.openxmlformats.org/officeDocument/2006/docPropsVTypes"/>
</file>