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الحافظية
</w:t>
      </w:r>
    </w:p>
    <w:p>
      <w:pPr>
        <w:jc w:val="start"/>
        <w:bidi/>
      </w:pPr>
      <w:r>
        <w:rPr>
          <w:rFonts w:ascii="arial" w:hAnsi="arial" w:eastAsia="arial" w:cs="arial"/>
          <w:sz w:val="28"/>
          <w:szCs w:val="28"/>
          <w:b w:val="1"/>
          <w:bCs w:val="1"/>
          <w:rtl/>
        </w:rPr>
        <w:t xml:space="preserve">الحافظية
</w:t>
      </w:r>
    </w:p>
    <w:p>
      <w:pPr/>
      <w:r>
        <w:rPr/>
        <w:t xml:space="preserve">الحافظية أرغون الحافظية عتيقة الملك العادل وهي التي ربت الملك الحافظ صاحب قلعة جعبر وكانت بدمشق وكانت تبعث إلى القلعة بالأطعمة والثياب إلى الملك المغيث عمر ابن الملك الصالح نجم الدين أيوب وهو محبوس فحقد عليها الملك الصالح إسماعيل وصادرها وأخذ منها أموالا كثيرة. بنت لها تربة مليحة فوق عين الكرش بدمشق ووقفت دارها بدمشق على خدامها وعاشت زمانا وتوفيت سنة ثمان وأربعين وستمائة. </w:t>
      </w:r>
    </w:p>
    <w:p>
      <w:pPr>
        <w:jc w:val="start"/>
        <w:bidi/>
      </w:pPr>
      <w:r>
        <w:rPr>
          <w:sz w:val="24"/>
          <w:szCs w:val="24"/>
          <w:b w:val="1"/>
          <w:bCs w:val="1"/>
          <w:rtl/>
        </w:rPr>
        <w:t xml:space="preserve">
الوافي بالوفيات،(دار فرانز شتاينر، فيسبادن، ألمانيا / دار إحياء التراث - بيروت،2000،ط 1،ج 8،ص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2026-06-21T13:31:13+03:00</dcterms:created>
  <dcterms:modified xsi:type="dcterms:W3CDTF">2026-06-21T13:31:13+03:00</dcterms:modified>
</cp:coreProperties>
</file>

<file path=docProps/custom.xml><?xml version="1.0" encoding="utf-8"?>
<Properties xmlns="http://schemas.openxmlformats.org/officeDocument/2006/custom-properties" xmlns:vt="http://schemas.openxmlformats.org/officeDocument/2006/docPropsVTypes"/>
</file>