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صاحب جعبر
</w:t>
      </w:r>
    </w:p>
    <w:p>
      <w:pPr>
        <w:jc w:val="start"/>
        <w:bidi/>
      </w:pPr>
      <w:r>
        <w:rPr>
          <w:rFonts w:ascii="arial" w:hAnsi="arial" w:eastAsia="arial" w:cs="arial"/>
          <w:sz w:val="28"/>
          <w:szCs w:val="28"/>
          <w:b w:val="1"/>
          <w:bCs w:val="1"/>
          <w:rtl/>
        </w:rPr>
        <w:t xml:space="preserve">الحافظ صاحب جعبر
</w:t>
      </w:r>
    </w:p>
    <w:p>
      <w:pPr/>
      <w:r>
        <w:rPr/>
        <w:t xml:space="preserve">الحافظ صاحب جعبر أرسلان شاه ابن أبي بكر بن أيوب السلطان الملك الحافظ نور الدين ابن العادل صاحب جعبر. تملك قلعة جعبر دهرا طويلا وكان بها خزانة عظيمة لوالده فلما توفي أبوه أخذها هو فلما كان في أواخر أمره وخاف من الخوارزمية أرسل إلى أخيه صاحب حلب ليسلم إليه قلعة جعبر وبالس ويعوضه بمدينة عزاز فتم ذلك وتسلم الحلبيون قلعة جعبر وقدم الحافظ إلى حلب واجتمع بأخيه وتسلم نوابه بلد عزاز وقلعتها، فطمع الخوارزمية وأغاروا على جعبر وبالس، ثم إنه سكن عزاز وتوفي بها سنة تسع وثلاثين وستمائة وحمل تابوته إلى حلب ودفن بالفردوس.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صاحب جعبر
</w:t>
      </w:r>
    </w:p>
    <w:p>
      <w:pPr/>
      <w:r>
        <w:rPr/>
        <w:t xml:space="preserve">الحافظ صاحب جعبر أرسلان شاه بن أبي بكر.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2026-06-21T13:32:48+03:00</dcterms:created>
  <dcterms:modified xsi:type="dcterms:W3CDTF">2026-06-21T13:32:48+03:00</dcterms:modified>
</cp:coreProperties>
</file>

<file path=docProps/custom.xml><?xml version="1.0" encoding="utf-8"?>
<Properties xmlns="http://schemas.openxmlformats.org/officeDocument/2006/custom-properties" xmlns:vt="http://schemas.openxmlformats.org/officeDocument/2006/docPropsVTypes"/>
</file>