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العادل نور الدين صاحب الموصل
</w:t>
      </w:r>
    </w:p>
    <w:p>
      <w:pPr>
        <w:jc w:val="start"/>
        <w:bidi/>
      </w:pPr>
      <w:r>
        <w:rPr>
          <w:rFonts w:ascii="arial" w:hAnsi="arial" w:eastAsia="arial" w:cs="arial"/>
          <w:sz w:val="28"/>
          <w:szCs w:val="28"/>
          <w:b w:val="1"/>
          <w:bCs w:val="1"/>
          <w:rtl/>
        </w:rPr>
        <w:t xml:space="preserve">العادل نور الدين صاحب الموصل
</w:t>
      </w:r>
    </w:p>
    <w:p>
      <w:pPr/>
      <w:r>
        <w:rPr/>
        <w:t xml:space="preserve">العادل نور الدين صاحب الموصل أرسلان شاه أبو الحارث ابن عز الدين مسعود بن قطب الدين مودود ابن عماد الدين زنكي بن آقسنقر صاحب الموصل المعروف بأتابك الملك العادل نور الدين. كان صاحب الموصل وابن صاحبها ملك الموصل ثمانية عشر سنة وتوفي ليلة الأحد تاسع عشرين رجب سنة سبع وستمائة بالشط من الشبارة ظاهر الموصل ودفن في تربته. وكان ملكا شهما عارفا بالأمور انتقل إلى مذهب الشافعي رضي الله عنه ولم يكن في بيته شافعي سواه، وبنى مدرسة للشافعية بالموصل قل أن يوجد مدرسة في حسنها. وخلف ولدين وهما الملك القاهر عز الدين مسعود والملك المنصور عماد الدين زنكي. وسيأتي ذكرهما إن شاء الله تعالى. وكان العادل بخيلا جبارا متكبرا سفاكا للدماء حبس أخاه علاء الدين إلى أن مات في حبسه.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العادل نور الدين
</w:t>
      </w:r>
    </w:p>
    <w:p>
      <w:pPr/>
      <w:r>
        <w:rPr/>
        <w:t xml:space="preserve">العادل نور الدين أرسلان شاه</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2026-06-21T13:36:11+03:00</dcterms:created>
  <dcterms:modified xsi:type="dcterms:W3CDTF">2026-06-21T13:36:11+03:00</dcterms:modified>
</cp:coreProperties>
</file>

<file path=docProps/custom.xml><?xml version="1.0" encoding="utf-8"?>
<Properties xmlns="http://schemas.openxmlformats.org/officeDocument/2006/custom-properties" xmlns:vt="http://schemas.openxmlformats.org/officeDocument/2006/docPropsVTypes"/>
</file>