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سلطان العراق أربكوون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سلطان العراق أربكوون
</w:t>
      </w:r>
    </w:p>
    <w:p>
      <w:pPr/>
      <w:r>
        <w:rPr/>
        <w:t xml:space="preserve">سلطان العراق أربكوون -بفتح الهمزة وسكون الراء وفتح الباء الموحدة وفتح الكاف وضم الواو الأولى وسكون الثانية وفي آخره نون- صاحب العراق وأذربيجان والروم. من ذرية جنكزخان. نشأ في غمار الناس جنديا وكان أبوه قد قتل فلما توفي السلطان بوسعيد شاور الوزير غياث الدين محمد مقدمي التتار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2026-06-22T00:42:55+03:00</dcterms:created>
  <dcterms:modified xsi:type="dcterms:W3CDTF">2026-06-22T00:42:55+03:00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