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الواعظ
</w:t>
      </w:r>
    </w:p>
    <w:p>
      <w:pPr>
        <w:jc w:val="start"/>
        <w:bidi/>
      </w:pPr>
      <w:r>
        <w:rPr>
          <w:rFonts w:ascii="arial" w:hAnsi="arial" w:eastAsia="arial" w:cs="arial"/>
          <w:sz w:val="28"/>
          <w:szCs w:val="28"/>
          <w:b w:val="1"/>
          <w:bCs w:val="1"/>
          <w:rtl/>
        </w:rPr>
        <w:t xml:space="preserve">أبو الحسين الواعظ
</w:t>
      </w:r>
    </w:p>
    <w:p>
      <w:pPr/>
      <w:r>
        <w:rPr/>
        <w:t xml:space="preserve">أبو الحسين الواعظ إدريس بن إبراهيم أبو الحسين الواعظ البغداذي صنف كتابا سماه أنس الجليس ومسرة الأنيس روى فيه عن أبيه إبراهيم وأبي الحارث أحمد بن محمد بن عمارة بن أبي الخطاب ومحمد بن صبح وخيثمة بن سليمان وخراسان بن عبد الله الطرابلسيين وغيرهم. قال محب الدين ابن النجار: ولم يذكره الخطيب في تاريخ بغداذ.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2026-06-22T01:58:06+03:00</dcterms:created>
  <dcterms:modified xsi:type="dcterms:W3CDTF">2026-06-22T01:58:06+03:00</dcterms:modified>
</cp:coreProperties>
</file>

<file path=docProps/custom.xml><?xml version="1.0" encoding="utf-8"?>
<Properties xmlns="http://schemas.openxmlformats.org/officeDocument/2006/custom-properties" xmlns:vt="http://schemas.openxmlformats.org/officeDocument/2006/docPropsVTypes"/>
</file>