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الأخضر
</w:t>
      </w:r>
    </w:p>
    <w:p>
      <w:pPr>
        <w:jc w:val="start"/>
        <w:bidi/>
      </w:pPr>
      <w:r>
        <w:rPr>
          <w:rFonts w:ascii="arial" w:hAnsi="arial" w:eastAsia="arial" w:cs="arial"/>
          <w:sz w:val="28"/>
          <w:szCs w:val="28"/>
          <w:b w:val="1"/>
          <w:bCs w:val="1"/>
          <w:rtl/>
        </w:rPr>
        <w:t xml:space="preserve">ابن الأخضر
</w:t>
      </w:r>
    </w:p>
    <w:p>
      <w:pPr/>
      <w:r>
        <w:rPr/>
        <w:t xml:space="preserve">ابن الأخضر رزق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ابن الأخضر
</w:t>
      </w:r>
    </w:p>
    <w:p>
      <w:pPr/>
      <w:r>
        <w:rPr/>
        <w:t xml:space="preserve">أبو سعد ابن الأخضر رزق الله بن محمد بن أبي الطيب محمد بن أحمد بن علي الخطيب أبو سعد المعروف بابن الأخضر أخو أبي الحسن علي بن محمد الأقطع الأنباري.</w:t>
      </w:r>
    </w:p>
    <w:p/>
    <w:p>
      <w:pPr/>
      <w:r>
        <w:rPr/>
        <w:t xml:space="preserve">تفقه على مذهب أبي حنيفة وسمع ببغداد من عبيد الله بن محمد بن أحمد الفرضي وعبد الواحد بن محمد بن عبد الله بن مهدي ومحمد بن نصر بن الفضل الستوري. وقدم بغداد بعد علو سنه وحدث بها وروى عنه أبو بكر أحمد بن علي بن بدران الحلواني.</w:t>
      </w:r>
    </w:p>
    <w:p/>
    <w:p>
      <w:pPr/>
      <w:r>
        <w:rPr/>
        <w:t xml:space="preserve">وتوفي سنة تسع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رزق الله بن محمد بن محمد بن أحمد بن الخطيب الأنباري المعروف بابن الأخضر، أبو سعد
</w:t>
      </w:r>
    </w:p>
    <w:p>
      <w:pPr/>
      <w:r>
        <w:rPr/>
        <w:t xml:space="preserve">رزق الله بن محمد بن محمد بن أحمد بن الخطيب الأنباري المعروف بابن الأخضر، أبو سعد مولده سنة تسع وتسعين وثلاثمائة.</w:t>
      </w:r>
    </w:p>
    <w:p/>
    <w:p>
      <w:pPr/>
      <w:r>
        <w:rPr/>
        <w:t xml:space="preserve">نقله ابن النجار، فيما قرأه بخط عبد المحسن البغدادي.</w:t>
      </w:r>
    </w:p>
    <w:p/>
    <w:p>
      <w:pPr/>
      <w:r>
        <w:rPr/>
        <w:t xml:space="preserve">قال أبو سعد: ناهز المائة، وكان ثقة، أمينا.</w:t>
      </w:r>
    </w:p>
    <w:p/>
    <w:p>
      <w:pPr/>
      <w:r>
        <w:rPr/>
        <w:t xml:space="preserve">وتفقه على مذهب أبي حنيفة، رضي الله عنه.</w:t>
      </w:r>
    </w:p>
    <w:p/>
    <w:p>
      <w:pPr/>
      <w:r>
        <w:rPr/>
        <w:t xml:space="preserve">وكان يفهم ما يقرأ عليه، ويحفظ عامة حديثه، اشتهرت عنه الرواية.</w:t>
      </w:r>
    </w:p>
    <w:p/>
    <w:p>
      <w:pPr/>
      <w:r>
        <w:rPr/>
        <w:t xml:space="preserve">وكان صدوقا، حسن السمت والصوت.</w:t>
      </w:r>
    </w:p>
    <w:p/>
    <w:p>
      <w:pPr/>
      <w:r>
        <w:rPr/>
        <w:t xml:space="preserve">قال أبو سعد: قرأت بخط ابن فارس شجاع: في يوم عيد الفطر، وهو يوم الخميس، مستهل شوال، سنة تسع وستين وأربعمائة، توفي أبو سعد رزق الله ابن الأخضر الأنباري. رحمه الله تعالى.</w:t>
      </w:r>
    </w:p>
    <w:p>
      <w:pPr>
        <w:jc w:val="start"/>
        <w:bidi/>
      </w:pPr>
      <w:r>
        <w:rPr>
          <w:sz w:val="24"/>
          <w:szCs w:val="24"/>
          <w:b w:val="1"/>
          <w:bCs w:val="1"/>
          <w:rtl/>
        </w:rPr>
        <w:t xml:space="preserve">
الطبقات السنية في تراجم الحنفية،(دار الرفاعي - الرياض،1983،ط 0،ج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2026-06-22T03:11:41+03:00</dcterms:created>
  <dcterms:modified xsi:type="dcterms:W3CDTF">2026-06-22T03:11:41+03:00</dcterms:modified>
</cp:coreProperties>
</file>

<file path=docProps/custom.xml><?xml version="1.0" encoding="utf-8"?>
<Properties xmlns="http://schemas.openxmlformats.org/officeDocument/2006/custom-properties" xmlns:vt="http://schemas.openxmlformats.org/officeDocument/2006/docPropsVTypes"/>
</file>