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لجيم
</w:t>
      </w:r>
    </w:p>
    <w:p>
      <w:pPr/>
      <w:r>
        <w:rPr/>
        <w:t xml:space="preserve">لجيم  لجيم بن صعب بن علي بن بكر بن وائل، من ربيعة بن نزار، من عدنان: جد جاهلي. تفرع نسله عن ابنيه ’’ حنيفة’’ و’’عجل’’ المتقدم ذكرهما. قال سلامة بن جندل السعدي:</w:t>
      </w:r>
    </w:p>
    <w:p/>
    <w:p>
      <w:pPr>
        <w:jc w:val="center"/>
      </w:pPr>
      <w:r>
        <w:rPr>
          <w:color w:val="ff0000"/>
        </w:rPr>
        <w:t xml:space="preserve">غداة كأن ابني لجيم، ويشكرا،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نعام بصحراء الكديدين، هرب.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2026-05-02T00:51:28+03:00</dcterms:created>
  <dcterms:modified xsi:type="dcterms:W3CDTF">2026-05-02T00:51:28+03:00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