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أبو المثنى
</w:t>
      </w:r>
    </w:p>
    <w:p>
      <w:pPr>
        <w:jc w:val="start"/>
        <w:bidi/>
      </w:pPr>
      <w:r>
        <w:rPr>
          <w:rFonts w:ascii="arial" w:hAnsi="arial" w:eastAsia="arial" w:cs="arial"/>
          <w:sz w:val="28"/>
          <w:szCs w:val="28"/>
          <w:b w:val="1"/>
          <w:bCs w:val="1"/>
          <w:rtl/>
        </w:rPr>
        <w:t xml:space="preserve">القاضي أبو المثنى
</w:t>
      </w:r>
    </w:p>
    <w:p>
      <w:pPr/>
      <w:r>
        <w:rPr/>
        <w:t xml:space="preserve">القاضي أبو المثنى أحمد بن يعقوب أبو المثنى القاضي. كان ممن سعى في بيعة عبد الله ابن المعتز فأخذه المقتدر وقتله صبرا، ضرب عنقه. قال الصولي: وهو أول قاض قتل صبرا في الإسلام لا يعرف ذلك في دولة بني أمية ولا في دولة بني العباس قبل الذي جرى على أبي المثنى، قتله مؤنس الخادم يوم الاثنين لثلاث عشرة خلت من شهر ربيع الآخر سنة ست وتسعين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2026-06-22T03:13:26+03:00</dcterms:created>
  <dcterms:modified xsi:type="dcterms:W3CDTF">2026-06-22T03:13:26+03:00</dcterms:modified>
</cp:coreProperties>
</file>

<file path=docProps/custom.xml><?xml version="1.0" encoding="utf-8"?>
<Properties xmlns="http://schemas.openxmlformats.org/officeDocument/2006/custom-properties" xmlns:vt="http://schemas.openxmlformats.org/officeDocument/2006/docPropsVTypes"/>
</file>