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الحلواني المقرئ
</w:t>
      </w:r>
    </w:p>
    <w:p>
      <w:pPr>
        <w:jc w:val="start"/>
        <w:bidi/>
      </w:pPr>
      <w:r>
        <w:rPr>
          <w:rFonts w:ascii="arial" w:hAnsi="arial" w:eastAsia="arial" w:cs="arial"/>
          <w:sz w:val="28"/>
          <w:szCs w:val="28"/>
          <w:b w:val="1"/>
          <w:bCs w:val="1"/>
          <w:rtl/>
        </w:rPr>
        <w:t xml:space="preserve">الحلواني المقرئ
</w:t>
      </w:r>
    </w:p>
    <w:p>
      <w:pPr/>
      <w:r>
        <w:rPr/>
        <w:t xml:space="preserve">الحلواني المقرئ أحمد بن يزيد الحلواني المقرئ أحد الأئمة. قرأ على قالون وعلى هشام ابن عمار وخلف بن هشام ومات في حدود الستين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الحلواني المقرئ
</w:t>
      </w:r>
    </w:p>
    <w:p>
      <w:pPr/>
      <w:r>
        <w:rPr/>
        <w:t xml:space="preserve">الحلواني المقرئ أحمد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يزيد الحلواني المقري
</w:t>
      </w:r>
    </w:p>
    <w:p>
      <w:pPr/>
      <w:r>
        <w:rPr/>
        <w:t xml:space="preserve">أحمد بن يزيد الحلواني المقري. صاحب قالون.</w:t>
      </w:r>
    </w:p>
    <w:p/>
    <w:p>
      <w:pPr/>
      <w:r>
        <w:rPr/>
        <w:t xml:space="preserve">له عن أبي نعيم </w:t>
      </w:r>
    </w:p>
    <w:p/>
    <w:p>
      <w:pPr/>
      <w:r>
        <w:rPr/>
        <w:t xml:space="preserve">[وكاتب الليث، وأبي الربيع الزهراني، وأبي حذيفة]، وسعيد ابن منصور.</w:t>
      </w:r>
    </w:p>
    <w:p/>
    <w:p>
      <w:pPr/>
      <w:r>
        <w:rPr/>
        <w:t xml:space="preserve">لم يرضه أبو زرعة الرازي في الحديث.</w:t>
      </w:r>
    </w:p>
    <w:p>
      <w:pPr>
        <w:jc w:val="start"/>
        <w:bidi/>
      </w:pPr>
      <w:r>
        <w:rPr>
          <w:sz w:val="24"/>
          <w:szCs w:val="24"/>
          <w:b w:val="1"/>
          <w:bCs w:val="1"/>
          <w:rtl/>
        </w:rPr>
        <w:t xml:space="preserve">
ميزان الاعتدال في نقد الرجال،(دار المعرفة للطباعة والنشر، بيروت - لبنان،1963،ط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يزيد الحلواني
</w:t>
      </w:r>
    </w:p>
    <w:p>
      <w:pPr/>
      <w:r>
        <w:rPr/>
        <w:t xml:space="preserve">أحمد بن يزيد الحلواني: صاحب قالون، لم يرضه أبو زرعة.</w:t>
      </w:r>
    </w:p>
    <w:p>
      <w:pPr>
        <w:jc w:val="start"/>
        <w:bidi/>
      </w:pPr>
      <w:r>
        <w:rPr>
          <w:sz w:val="24"/>
          <w:szCs w:val="24"/>
          <w:b w:val="1"/>
          <w:bCs w:val="1"/>
          <w:rtl/>
        </w:rPr>
        <w:t xml:space="preserve">
ديوان الضعفاء،(مكتبة النهضة الحديثة - مكة،1967،ط 2،ج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يزيد الحلواني
</w:t>
      </w:r>
    </w:p>
    <w:p>
      <w:pPr/>
      <w:r>
        <w:rPr/>
        <w:t xml:space="preserve">أحمد بن يزيد الحلواني </w:t>
      </w:r>
    </w:p>
    <w:p/>
    <w:p>
      <w:pPr/>
      <w:r>
        <w:rPr/>
        <w:t xml:space="preserve">لم يرضه أبو زرعة الرازي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يزيد الحلواني المقري
</w:t>
      </w:r>
    </w:p>
    <w:p>
      <w:pPr/>
      <w:r>
        <w:rPr/>
        <w:t xml:space="preserve">أحمد بن يزيد الحلواني المقري </w:t>
      </w:r>
    </w:p>
    <w:p/>
    <w:p>
      <w:pPr/>
      <w:r>
        <w:rPr/>
        <w:t xml:space="preserve">روى عن أبي نعيم وكاتب الليث وأبي الربيع الزهراني وسعيد بن منصور وأبي حذيفة موسى بن مسعود وصفوان بن صالح الدمشقي روى عنه الفضل بن شاذان سألت أبا زرعة عنه فلم يرضه.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2026-06-22T04:30:37+03:00</dcterms:created>
  <dcterms:modified xsi:type="dcterms:W3CDTF">2026-06-22T04:30:37+03:00</dcterms:modified>
</cp:coreProperties>
</file>

<file path=docProps/custom.xml><?xml version="1.0" encoding="utf-8"?>
<Properties xmlns="http://schemas.openxmlformats.org/officeDocument/2006/custom-properties" xmlns:vt="http://schemas.openxmlformats.org/officeDocument/2006/docPropsVTypes"/>
</file>