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ابن جهبل
</w:t>
      </w:r>
    </w:p>
    <w:p>
      <w:pPr>
        <w:jc w:val="start"/>
        <w:bidi/>
      </w:pPr>
      <w:r>
        <w:rPr>
          <w:rFonts w:ascii="arial" w:hAnsi="arial" w:eastAsia="arial" w:cs="arial"/>
          <w:sz w:val="28"/>
          <w:szCs w:val="28"/>
          <w:b w:val="1"/>
          <w:bCs w:val="1"/>
          <w:rtl/>
        </w:rPr>
        <w:t xml:space="preserve">شهاب الدين ابن جهبل
</w:t>
      </w:r>
    </w:p>
    <w:p>
      <w:pPr/>
      <w:r>
        <w:rPr/>
        <w:t xml:space="preserve">شهاب الدين ابن جهبل أحمد بن يحيى بن إسماعيل بن طاهر بن نصر بن جهبل العلامة المفتي شهاب الدين أبو العباس بن الشيخ الإمام تاج الدين الحلبي ثم الدمشقي الشافعي. مولده سنة سبعين وستمائة. سمع من الفخر علي وابن الزين والفاروثي واشتغل على ابن المقدسي وابن الوكيل وابن النقيب وولي تدريس الصلاحية بالقدس مدة، وأفتى واشتغل ثم تركها وسكن دمشق، وحج غير مرة، ثم ولي مشيخة الظاهرية وتدريس الباذرائية بعد الشيخ برهان الدين؛ وله محاسن ومكارم وفضائل وخير وتعبد وبسطة في الفروع، وتوفي رحمه الله تعالى سنة ثلاث وثلاثين وسبعمائة.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شهاب الدين
</w:t>
      </w:r>
    </w:p>
    <w:p>
      <w:pPr/>
      <w:r>
        <w:rPr/>
        <w:t xml:space="preserve">شهاب الدين أحمد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2026-06-22T04:31:15+03:00</dcterms:created>
  <dcterms:modified xsi:type="dcterms:W3CDTF">2026-06-22T04:31:15+03:00</dcterms:modified>
</cp:coreProperties>
</file>

<file path=docProps/custom.xml><?xml version="1.0" encoding="utf-8"?>
<Properties xmlns="http://schemas.openxmlformats.org/officeDocument/2006/custom-properties" xmlns:vt="http://schemas.openxmlformats.org/officeDocument/2006/docPropsVTypes"/>
</file>