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ابن المنجم
</w:t>
      </w:r>
    </w:p>
    <w:p>
      <w:pPr>
        <w:jc w:val="start"/>
        <w:bidi/>
      </w:pPr>
      <w:r>
        <w:rPr>
          <w:rFonts w:ascii="arial" w:hAnsi="arial" w:eastAsia="arial" w:cs="arial"/>
          <w:sz w:val="28"/>
          <w:szCs w:val="28"/>
          <w:b w:val="1"/>
          <w:bCs w:val="1"/>
          <w:rtl/>
        </w:rPr>
        <w:t xml:space="preserve">أبو الحسن ابن المنجم
</w:t>
      </w:r>
    </w:p>
    <w:p>
      <w:pPr/>
      <w:r>
        <w:rPr/>
        <w:t xml:space="preserve">أبو الحسن ابن المنجم أحمد بن يحيى بن علي بن يحيى ابن أبي منصور المنجم أبو الحسن. كان أديبا شاعرا فاضلا أحد رؤساء زمانه في علم الكلام وعلم الدين والافتنان في الآداب. مات سنة سبع وعشرين وثلاثمائة. مات عن نيف وسبعين سنة، وله أخبار مع الراضي في منادمته إياه، وكان أبوه يحيى بن علي. صنف كتابا في أخبار الشعراء المخضرمين فأتمه ابنه هذا وله من الكتب أخبار باهلة ونسبهم. والإجماع في الفقه على مذهب ابن جرير الطبري وكان يرى رأيه كتاب المدخل إلى مذهب الطبري ونصرة مذهبه. كتاب الأوقات. </w:t>
      </w:r>
    </w:p>
    <w:p/>
    <w:p>
      <w:pPr/>
      <w:r>
        <w:rPr/>
        <w:t xml:space="preserve">وأبوه الحسن هذا هو القائل فيما رواه المرزباني:</w:t>
      </w:r>
    </w:p>
    <w:p/>
    <w:p>
      <w:pPr>
        <w:jc w:val="center"/>
      </w:pPr>
      <w:r>
        <w:rPr>
          <w:color w:val="ff0000"/>
        </w:rPr>
        <w:t xml:space="preserve">يا سيدا قد راح فر</w:t>
      </w:r>
      <w:r>
        <w:rPr>
          <w:color w:val="ff0000"/>
        </w:rPr>
        <w:t xml:space="preserve">      </w:t>
      </w:r>
      <w:r>
        <w:rPr>
          <w:color w:val="ff0000"/>
        </w:rPr>
        <w:t xml:space="preserve">دا ما له في الفضل توأم</w:t>
      </w:r>
    </w:p>
    <w:p/>
    <w:p>
      <w:pPr>
        <w:jc w:val="center"/>
      </w:pPr>
      <w:r>
        <w:rPr>
          <w:color w:val="ff0000"/>
        </w:rPr>
        <w:t xml:space="preserve">عمرت أطول مدة</w:t>
      </w:r>
      <w:r>
        <w:rPr>
          <w:color w:val="ff0000"/>
        </w:rPr>
        <w:t xml:space="preserve">      </w:t>
      </w:r>
      <w:r>
        <w:rPr>
          <w:color w:val="ff0000"/>
        </w:rPr>
        <w:t xml:space="preserve">تزداد تمكينا وتسلم</w:t>
      </w:r>
    </w:p>
    <w:p/>
    <w:p>
      <w:pPr>
        <w:jc w:val="center"/>
      </w:pPr>
      <w:r>
        <w:rPr>
          <w:color w:val="ff0000"/>
        </w:rPr>
        <w:t xml:space="preserve">في صفو عيش لا تزا</w:t>
      </w:r>
      <w:r>
        <w:rPr>
          <w:color w:val="ff0000"/>
        </w:rPr>
        <w:t xml:space="preserve">      </w:t>
      </w:r>
      <w:r>
        <w:rPr>
          <w:color w:val="ff0000"/>
        </w:rPr>
        <w:t xml:space="preserve">ل به العدى تقذى وترغم</w:t>
      </w:r>
    </w:p>
    <w:p/>
    <w:p>
      <w:pPr>
        <w:jc w:val="center"/>
      </w:pPr>
      <w:r>
        <w:rPr>
          <w:color w:val="ff0000"/>
        </w:rPr>
        <w:t xml:space="preserve">ما زلت في كل الأمو</w:t>
      </w:r>
      <w:r>
        <w:rPr>
          <w:color w:val="ff0000"/>
        </w:rPr>
        <w:t xml:space="preserve">      </w:t>
      </w:r>
      <w:r>
        <w:rPr>
          <w:color w:val="ff0000"/>
        </w:rPr>
        <w:t xml:space="preserve">ر موفقا للخير ملهم</w:t>
      </w:r>
    </w:p>
    <w:p/>
    <w:p>
      <w:pPr>
        <w:jc w:val="center"/>
      </w:pPr>
      <w:r>
        <w:rPr>
          <w:color w:val="ff0000"/>
        </w:rPr>
        <w:t xml:space="preserve">بك إن تذوكرت الأيا</w:t>
      </w:r>
      <w:r>
        <w:rPr>
          <w:color w:val="ff0000"/>
        </w:rPr>
        <w:t xml:space="preserve">      </w:t>
      </w:r>
      <w:r>
        <w:rPr>
          <w:color w:val="ff0000"/>
        </w:rPr>
        <w:t xml:space="preserve">دي يبتدا فيها ويختم</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علي بن يحيى بن أبي منصور
</w:t>
      </w:r>
    </w:p>
    <w:p>
      <w:pPr/>
      <w:r>
        <w:rPr/>
        <w:t xml:space="preserve">أحمد بن يحيى بن علي بن يحيى بن أبي منصور المنجم أبو الحسن: قد ذكرنا آباءه في أبوابهم، وكان أبو الحسن هذا أديبا شاعرا فاضلا عالما، أحد رؤساء زمانه في علم الكلام وعلوم الدين والافتنان في الآداب، مات في سنة سبع وعشرين وثلاثمائة عن نيف وسبعين سنة، وله أخبار مع الراضي في منادمته إياه، ذكر ذلك كله المرزباني في «المعجم» .</w:t>
      </w:r>
    </w:p>
    <w:p/>
    <w:p>
      <w:pPr/>
      <w:r>
        <w:rPr/>
        <w:t xml:space="preserve">قال ثابت: وفي ذي الحجة كانت وفاته، ومولده في سنة اثنتين وستين ومائتين وكان يحيى بن علي أبوه قد صنف كتابا في «أخبار الشعراء المخضرمين» فأتمه ابنه هذا.</w:t>
      </w:r>
    </w:p>
    <w:p/>
    <w:p>
      <w:pPr/>
      <w:r>
        <w:rPr/>
        <w:t xml:space="preserve">وله من الكتب: كتاب أخبار أهله ونسبهم. كتاب الإجماع في الفقه على مذهب ابن جرير الطبري، وكان يرى رأيه.. كتاب المدخل إلى مذهب الطبري ونصرة مذهبه. كتاب الأوقات.</w:t>
      </w:r>
    </w:p>
    <w:p/>
    <w:p>
      <w:pPr/>
      <w:r>
        <w:rPr/>
        <w:t xml:space="preserve">وأبو الحسن هذا هو القائل فيما رواه المرزباني:</w:t>
      </w:r>
    </w:p>
    <w:p/>
    <w:p>
      <w:pPr>
        <w:jc w:val="center"/>
      </w:pPr>
      <w:r>
        <w:rPr>
          <w:color w:val="ff0000"/>
        </w:rPr>
        <w:t xml:space="preserve">يا سيدا قد راح فر</w:t>
      </w:r>
      <w:r>
        <w:rPr>
          <w:color w:val="ff0000"/>
        </w:rPr>
        <w:t xml:space="preserve">      </w:t>
      </w:r>
      <w:r>
        <w:rPr>
          <w:color w:val="ff0000"/>
        </w:rPr>
        <w:t xml:space="preserve">دا ما له في الفضل توأم</w:t>
      </w:r>
    </w:p>
    <w:p/>
    <w:p>
      <w:pPr>
        <w:jc w:val="center"/>
      </w:pPr>
      <w:r>
        <w:rPr>
          <w:color w:val="ff0000"/>
        </w:rPr>
        <w:t xml:space="preserve">عمرت أطول مدة</w:t>
      </w:r>
      <w:r>
        <w:rPr>
          <w:color w:val="ff0000"/>
        </w:rPr>
        <w:t xml:space="preserve">      </w:t>
      </w:r>
      <w:r>
        <w:rPr>
          <w:color w:val="ff0000"/>
        </w:rPr>
        <w:t xml:space="preserve">تزداد تمكينا وتسلم</w:t>
      </w:r>
    </w:p>
    <w:p/>
    <w:p>
      <w:pPr>
        <w:jc w:val="center"/>
      </w:pPr>
      <w:r>
        <w:rPr>
          <w:color w:val="ff0000"/>
        </w:rPr>
        <w:t xml:space="preserve">في صفو عيش لا تزال</w:t>
      </w:r>
      <w:r>
        <w:rPr>
          <w:color w:val="ff0000"/>
        </w:rPr>
        <w:t xml:space="preserve">      </w:t>
      </w:r>
      <w:r>
        <w:rPr>
          <w:color w:val="ff0000"/>
        </w:rPr>
        <w:t xml:space="preserve">به العدى تقذى وترغم</w:t>
      </w:r>
    </w:p>
    <w:p/>
    <w:p>
      <w:pPr>
        <w:jc w:val="center"/>
      </w:pPr>
      <w:r>
        <w:rPr>
          <w:color w:val="ff0000"/>
        </w:rPr>
        <w:t xml:space="preserve">ما زلت في كل الأمور</w:t>
      </w:r>
      <w:r>
        <w:rPr>
          <w:color w:val="ff0000"/>
        </w:rPr>
        <w:t xml:space="preserve">      </w:t>
      </w:r>
      <w:r>
        <w:rPr>
          <w:color w:val="ff0000"/>
        </w:rPr>
        <w:t xml:space="preserve">موفقا للخير ملهم</w:t>
      </w:r>
    </w:p>
    <w:p/>
    <w:p>
      <w:pPr>
        <w:jc w:val="center"/>
      </w:pPr>
      <w:r>
        <w:rPr>
          <w:color w:val="ff0000"/>
        </w:rPr>
        <w:t xml:space="preserve">بك إن تذوكرت الأيادي</w:t>
      </w:r>
      <w:r>
        <w:rPr>
          <w:color w:val="ff0000"/>
        </w:rPr>
        <w:t xml:space="preserve">      </w:t>
      </w:r>
      <w:r>
        <w:rPr>
          <w:color w:val="ff0000"/>
        </w:rPr>
        <w:t xml:space="preserve">يبتدا فيها ويختم</w:t>
      </w:r>
    </w:p>
    <w:p/>
    <w:p>
      <w:pPr>
        <w:jc w:val="start"/>
        <w:bidi/>
      </w:pPr>
      <w:r>
        <w:rPr>
          <w:sz w:val="24"/>
          <w:szCs w:val="24"/>
          <w:b w:val="1"/>
          <w:bCs w:val="1"/>
          <w:rtl/>
        </w:rPr>
        <w:t xml:space="preserve">
معجم الأدباء / إرشاد الأريب إلى معرفة الأديب،(دار الغرب الإسلامي - بيروت،1993،ط 0،ج 2،ص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علي بن يحيى المنجم أبو الحسن 
</w:t>
      </w:r>
    </w:p>
    <w:p>
      <w:pPr/>
      <w:r>
        <w:rPr/>
        <w:t xml:space="preserve">أحمد بن يحيى بن عليّ بن يحيى المنجّم، أبو الحسن. </w:t>
      </w:r>
    </w:p>
    <w:p/>
    <w:p>
      <w:pPr/>
      <w:r>
        <w:rPr/>
        <w:t xml:space="preserve">كان أديبا شاعرا فاضلا، أحد رؤساء زمانه في علم الكلام، وعلوم الدّين والافتنان في الآداب، وله أخبار مع الراضي بالله في منادمته إياه ذكرها المرزبانيّ، وقال: له من الكتب: كتاب أخبار أهله، وكتاب الإجماع في الفقه على مذهب ابن جرير الطّبري، وكتاب المدخل إلى مذهبه، وكتاب الأوقات.</w:t>
      </w:r>
    </w:p>
    <w:p/>
    <w:p>
      <w:pPr/>
      <w:r>
        <w:rPr/>
        <w:t xml:space="preserve">ومات في سنة سبع وعشرين وثلاث مائة عن نيّف وسبعين سنة.</w:t>
      </w:r>
    </w:p>
    <w:p>
      <w:pPr>
        <w:jc w:val="start"/>
        <w:bidi/>
      </w:pPr>
      <w:r>
        <w:rPr>
          <w:sz w:val="24"/>
          <w:szCs w:val="24"/>
          <w:b w:val="1"/>
          <w:bCs w:val="1"/>
          <w:rtl/>
        </w:rPr>
        <w:t xml:space="preserve">
الدر الثمين في أسماء المصنفين،(دار الغرب الإسلامي - تونس،2009،ط 1،ج 1،ص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2026-06-22T04:31:33+03:00</dcterms:created>
  <dcterms:modified xsi:type="dcterms:W3CDTF">2026-06-22T04:31:33+03:00</dcterms:modified>
</cp:coreProperties>
</file>

<file path=docProps/custom.xml><?xml version="1.0" encoding="utf-8"?>
<Properties xmlns="http://schemas.openxmlformats.org/officeDocument/2006/custom-properties" xmlns:vt="http://schemas.openxmlformats.org/officeDocument/2006/docPropsVTypes"/>
</file>