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عطاء الشامي
</w:t>
      </w:r>
    </w:p>
    <w:p>
      <w:pPr>
        <w:jc w:val="start"/>
        <w:bidi/>
      </w:pPr>
      <w:r>
        <w:rPr>
          <w:rFonts w:ascii="arial" w:hAnsi="arial" w:eastAsia="arial" w:cs="arial"/>
          <w:sz w:val="28"/>
          <w:szCs w:val="28"/>
          <w:b w:val="1"/>
          <w:bCs w:val="1"/>
          <w:rtl/>
        </w:rPr>
        <w:t xml:space="preserve">ابن عطاء الشامي
</w:t>
      </w:r>
    </w:p>
    <w:p>
      <w:pPr/>
      <w:r>
        <w:rPr/>
        <w:t xml:space="preserve">ابن عطاء الشامي أحمد بن الهيثم بن فراس بن محمد بن عطاء الشامي. قال ابن المرزبان: هو أحد الرواة المكثرين، روى عنه الحسن بن عليل العنزي وأبو بكر وكيع وكان الهيثم شاعرا مكثرا وجده فراس من شيعة بني العباس وأدرك دولة هشام بن عبد الملك وله في أول الدولة أخبار.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الهيثم بن فراس بن محمد بن عطاء السامي
</w:t>
      </w:r>
    </w:p>
    <w:p>
      <w:pPr/>
      <w:r>
        <w:rPr/>
        <w:t xml:space="preserve">أحمد بن الهيثم بن فراس بن محمد بن عطاء السامي قال المرزباني: هو أحد الرواة المكثرين، روى عنه الحسن بن عليل العنزي وأبو بكر وكيع.</w:t>
      </w:r>
    </w:p>
    <w:p/>
    <w:p>
      <w:pPr/>
      <w:r>
        <w:rPr/>
        <w:t xml:space="preserve">قلت: وكان أبوه الهيثم بن فراس شاعرا مكثرا، وكان جده فراس من شيعة بني العباس، وقد أدرك دولة هشام بن عبد الملك، وله في أول الدولة أخبار. فحدث المرزباني بإسناد رفعه إلى الهيثم بن فراس قال: أنشدت عمار بن ثمامة:</w:t>
      </w:r>
    </w:p>
    <w:p/>
    <w:p>
      <w:pPr>
        <w:jc w:val="center"/>
      </w:pPr>
      <w:r>
        <w:rPr>
          <w:color w:val="ff0000"/>
        </w:rPr>
        <w:t xml:space="preserve">ينادي الجار خادمه فتسعى</w:t>
      </w:r>
      <w:r>
        <w:rPr>
          <w:color w:val="ff0000"/>
        </w:rPr>
        <w:t xml:space="preserve">      </w:t>
      </w:r>
      <w:r>
        <w:rPr>
          <w:color w:val="ff0000"/>
        </w:rPr>
        <w:t xml:space="preserve">مشمرة إذا حضر الطعام</w:t>
      </w:r>
    </w:p>
    <w:p/>
    <w:p>
      <w:pPr>
        <w:jc w:val="center"/>
      </w:pPr>
      <w:r>
        <w:rPr>
          <w:color w:val="ff0000"/>
        </w:rPr>
        <w:t xml:space="preserve">وأدعو حين يحضرني طعامي</w:t>
      </w:r>
      <w:r>
        <w:rPr>
          <w:color w:val="ff0000"/>
        </w:rPr>
        <w:t xml:space="preserve">      </w:t>
      </w:r>
      <w:r>
        <w:rPr>
          <w:color w:val="ff0000"/>
        </w:rPr>
        <w:t xml:space="preserve">فلا أمة تجيب ولا غلام</w:t>
      </w:r>
    </w:p>
    <w:p/>
    <w:p>
      <w:pPr/>
      <w:r>
        <w:rPr/>
        <w:t xml:space="preserve">وحدث عن محمد بن العباس عن المبرد قال، قال الهيثم بن فراس في الفضل بن مروان وزير المعتصم:</w:t>
      </w:r>
    </w:p>
    <w:p/>
    <w:p>
      <w:pPr>
        <w:jc w:val="center"/>
      </w:pPr>
      <w:r>
        <w:rPr>
          <w:color w:val="ff0000"/>
        </w:rPr>
        <w:t xml:space="preserve">تجبرت يا فضل بن مروان فاعتبر</w:t>
      </w:r>
      <w:r>
        <w:rPr>
          <w:color w:val="ff0000"/>
        </w:rPr>
        <w:t xml:space="preserve">      </w:t>
      </w:r>
      <w:r>
        <w:rPr>
          <w:color w:val="ff0000"/>
        </w:rPr>
        <w:t xml:space="preserve">فقبلك كان الفضل والفضل والفضل</w:t>
      </w:r>
    </w:p>
    <w:p/>
    <w:p>
      <w:pPr>
        <w:jc w:val="center"/>
      </w:pPr>
      <w:r>
        <w:rPr>
          <w:color w:val="ff0000"/>
        </w:rPr>
        <w:t xml:space="preserve">ثلاثة أملاك مضوا لسبيلهم</w:t>
      </w:r>
      <w:r>
        <w:rPr>
          <w:color w:val="ff0000"/>
        </w:rPr>
        <w:t xml:space="preserve">      </w:t>
      </w:r>
      <w:r>
        <w:rPr>
          <w:color w:val="ff0000"/>
        </w:rPr>
        <w:t xml:space="preserve">أبادهم الموت المشتت والقتل</w:t>
      </w:r>
    </w:p>
    <w:p/>
    <w:p>
      <w:pPr/>
      <w:r>
        <w:rPr/>
        <w:t xml:space="preserve">يريد الفضل بن يحيى والفضل بن الربيع والفضل بن سهل</w:t>
      </w:r>
    </w:p>
    <w:p/>
    <w:p>
      <w:pPr>
        <w:jc w:val="center"/>
      </w:pPr>
      <w:r>
        <w:rPr>
          <w:color w:val="ff0000"/>
        </w:rPr>
        <w:t xml:space="preserve">فإنك قد أصبحت في الناس ظالما</w:t>
      </w:r>
      <w:r>
        <w:rPr>
          <w:color w:val="ff0000"/>
        </w:rPr>
        <w:t xml:space="preserve">      </w:t>
      </w:r>
      <w:r>
        <w:rPr>
          <w:color w:val="ff0000"/>
        </w:rPr>
        <w:t xml:space="preserve">ستودي كما أودى الثلاثة من قبل</w:t>
      </w:r>
    </w:p>
    <w:p/>
    <w:p>
      <w:pPr>
        <w:jc w:val="start"/>
        <w:bidi/>
      </w:pPr>
      <w:r>
        <w:rPr>
          <w:sz w:val="24"/>
          <w:szCs w:val="24"/>
          <w:b w:val="1"/>
          <w:bCs w:val="1"/>
          <w:rtl/>
        </w:rPr>
        <w:t xml:space="preserve">
معجم الأدباء / إرشاد الأريب إلى معرفة الأديب،(دار الغرب الإسلامي - بيروت،1993،ط 0،ج 2،ص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الهيثم بن فراس أبو عبد الله السامي.
</w:t>
      </w:r>
    </w:p>
    <w:p>
      <w:pPr/>
      <w:r>
        <w:rPr/>
        <w:t xml:space="preserve">وأحمد بن الهيثم بن فراس أبو عبد الله السامي. </w:t>
      </w:r>
    </w:p>
    <w:p/>
    <w:p>
      <w:pPr/>
      <w:r>
        <w:rPr/>
        <w:t xml:space="preserve">روى عنه: محمد بن خلف بن المرزبان، والحسن بن عليك، ومحمد بن موسى بن حماد البربري.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2026-06-22T04:30:36+03:00</dcterms:created>
  <dcterms:modified xsi:type="dcterms:W3CDTF">2026-06-22T04:30:36+03:00</dcterms:modified>
</cp:coreProperties>
</file>

<file path=docProps/custom.xml><?xml version="1.0" encoding="utf-8"?>
<Properties xmlns="http://schemas.openxmlformats.org/officeDocument/2006/custom-properties" xmlns:vt="http://schemas.openxmlformats.org/officeDocument/2006/docPropsVTypes"/>
</file>