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ابن المنذر ناظر الجيش
</w:t>
      </w:r>
    </w:p>
    <w:p>
      <w:pPr>
        <w:jc w:val="start"/>
        <w:bidi/>
      </w:pPr>
      <w:r>
        <w:rPr>
          <w:rFonts w:ascii="arial" w:hAnsi="arial" w:eastAsia="arial" w:cs="arial"/>
          <w:sz w:val="28"/>
          <w:szCs w:val="28"/>
          <w:b w:val="1"/>
          <w:bCs w:val="1"/>
          <w:rtl/>
        </w:rPr>
        <w:t xml:space="preserve">فخر الدين ابن المنذر ناظر الجيش
</w:t>
      </w:r>
    </w:p>
    <w:p>
      <w:pPr/>
      <w:r>
        <w:rPr/>
        <w:t xml:space="preserve">فخر الدين ابن المنذر ناظر الجيش أحمد بن النعمان بن أحمد المنذر الصدر فخر الدين الحلبي ناظر الجيش بدمشق. رئيس نبيل صاحب مكارم، وهو معروف بالتشيع. توفي وقد ناهز الستين سنة ثمانين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2026-06-22T05:42:53+03:00</dcterms:created>
  <dcterms:modified xsi:type="dcterms:W3CDTF">2026-06-22T05:42:53+03:00</dcterms:modified>
</cp:coreProperties>
</file>

<file path=docProps/custom.xml><?xml version="1.0" encoding="utf-8"?>
<Properties xmlns="http://schemas.openxmlformats.org/officeDocument/2006/custom-properties" xmlns:vt="http://schemas.openxmlformats.org/officeDocument/2006/docPropsVTypes"/>
</file>