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النصيبي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النصيبي المصري
</w:t>
      </w:r>
    </w:p>
    <w:p>
      <w:pPr/>
      <w:r>
        <w:rPr/>
        <w:t xml:space="preserve">الحافظ النصيبي المصري أحمد بن نصر بن محمد المصري النصيبي الحافظ ابن أبي الليث. قدم نيسابور. قال الحاكم: هو باقعة في الحفظ. شبهت مذاكرته بالسحر. توفي سنة ست وثمانين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الليث
</w:t>
      </w:r>
    </w:p>
    <w:p>
      <w:pPr/>
      <w:r>
        <w:rPr/>
        <w:t xml:space="preserve">أبو الحسن بن أبي الليث </w:t>
      </w:r>
    </w:p>
    <w:p/>
    <w:p>
      <w:pPr/>
      <w:r>
        <w:rPr/>
        <w:t xml:space="preserve">أبو الحسن بن أبي الليث = أحمد بن نصر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2026-06-22T05:41:39+03:00</dcterms:created>
  <dcterms:modified xsi:type="dcterms:W3CDTF">2026-06-22T05:41:39+03:00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