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الأشنهي الشافعي
</w:t>
      </w:r>
    </w:p>
    <w:p>
      <w:pPr>
        <w:jc w:val="start"/>
        <w:bidi/>
      </w:pPr>
      <w:r>
        <w:rPr>
          <w:rFonts w:ascii="arial" w:hAnsi="arial" w:eastAsia="arial" w:cs="arial"/>
          <w:sz w:val="28"/>
          <w:szCs w:val="28"/>
          <w:b w:val="1"/>
          <w:bCs w:val="1"/>
          <w:rtl/>
        </w:rPr>
        <w:t xml:space="preserve">الأشنهي الشافعي
</w:t>
      </w:r>
    </w:p>
    <w:p>
      <w:pPr/>
      <w:r>
        <w:rPr/>
        <w:t xml:space="preserve">الأشنهي الشافعي أحمد بن موسى بن حوشين أبو العباس الأشنهي. قدم بغداذ واستوطنها ودرس الفقه للشافعي على المتولي وغيره وسمع من أبي جعفر النجاري وأبي الغنائم ابن أبي عثمان وغيرهما وحدث بكتاب تنبيه الغافلين. وكان زاهدا ورعا فقيها مفتيا؛ توفي سنة خمس عشرة وخمسمائة.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موسى بن جوشين بن زغانم بن أحمد أبو العباس الأشنهي
</w:t>
      </w:r>
    </w:p>
    <w:p>
      <w:pPr/>
      <w:r>
        <w:rPr/>
        <w:t xml:space="preserve">أحمد بن موسى بن جوشين بن زغانم بن أحمد أبو العباس الأشنهي دخل بغداد وتفقه على أبي سعد المتولي صاحب التتمة</w:t>
      </w:r>
    </w:p>
    <w:p/>
    <w:p>
      <w:pPr/>
      <w:r>
        <w:rPr/>
        <w:t xml:space="preserve">وسمع أبا الغنائم الدقاق وأبا جعفر محمد بن أحمد بن حامد النجاري وغيرهما</w:t>
      </w:r>
    </w:p>
    <w:p/>
    <w:p>
      <w:pPr/>
      <w:r>
        <w:rPr/>
        <w:t xml:space="preserve">وحدث بكتاب تنبيه الغافلين</w:t>
      </w:r>
    </w:p>
    <w:p/>
    <w:p>
      <w:pPr/>
      <w:r>
        <w:rPr/>
        <w:t xml:space="preserve">روى عنه أبو بكر المبارك وأبو القاسم ذاكر ابنا كامل بن أبي غالب الخفاف</w:t>
      </w:r>
    </w:p>
    <w:p/>
    <w:p>
      <w:pPr/>
      <w:r>
        <w:rPr/>
        <w:t xml:space="preserve">وكان فقيها فاضلا</w:t>
      </w:r>
    </w:p>
    <w:p/>
    <w:p>
      <w:pPr/>
      <w:r>
        <w:rPr/>
        <w:t xml:space="preserve">ذكره ابن باطيش في الطبقات وابن النجار في التاريخ وقال كان غزير الفضل متدينا صالحا</w:t>
      </w:r>
    </w:p>
    <w:p/>
    <w:p>
      <w:pPr/>
      <w:r>
        <w:rPr/>
        <w:t xml:space="preserve">وقال المبارك بن كامل كان زاهدا ورعا فقيها مفتيا لم أر في أصحابنا مثله</w:t>
      </w:r>
    </w:p>
    <w:p/>
    <w:p>
      <w:pPr/>
      <w:r>
        <w:rPr/>
        <w:t xml:space="preserve">مولده سنة خمسين وأربعمائة</w:t>
      </w:r>
    </w:p>
    <w:p/>
    <w:p>
      <w:pPr/>
      <w:r>
        <w:rPr/>
        <w:t xml:space="preserve">ومات في ليلة السبت ثاني ذي الحجة سنة خمس عشرة وخمسمائة</w:t>
      </w:r>
    </w:p>
    <w:p/>
    <w:p>
      <w:pPr/>
      <w:r>
        <w:rPr/>
        <w:t xml:space="preserve">ودفن يوم السبت بجنب شيخه أبي سعد المتولي</w:t>
      </w:r>
    </w:p>
    <w:p>
      <w:pPr>
        <w:jc w:val="start"/>
        <w:bidi/>
      </w:pPr>
      <w:r>
        <w:rPr>
          <w:sz w:val="24"/>
          <w:szCs w:val="24"/>
          <w:b w:val="1"/>
          <w:bCs w:val="1"/>
          <w:rtl/>
        </w:rPr>
        <w:t xml:space="preserve">
طبقات الشافعية الكبرى،(دار هجر - القاهرة،1992،ط 2،ج 6،ص 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2026-06-22T05:40:39+03:00</dcterms:created>
  <dcterms:modified xsi:type="dcterms:W3CDTF">2026-06-22T05:40:39+03:00</dcterms:modified>
</cp:coreProperties>
</file>

<file path=docProps/custom.xml><?xml version="1.0" encoding="utf-8"?>
<Properties xmlns="http://schemas.openxmlformats.org/officeDocument/2006/custom-properties" xmlns:vt="http://schemas.openxmlformats.org/officeDocument/2006/docPropsVTypes"/>
</file>