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شهاب الدين الجوهري
</w:t>
      </w:r>
    </w:p>
    <w:p>
      <w:pPr>
        <w:jc w:val="start"/>
        <w:bidi/>
      </w:pPr>
      <w:r>
        <w:rPr>
          <w:rFonts w:ascii="arial" w:hAnsi="arial" w:eastAsia="arial" w:cs="arial"/>
          <w:sz w:val="28"/>
          <w:szCs w:val="28"/>
          <w:b w:val="1"/>
          <w:bCs w:val="1"/>
          <w:rtl/>
        </w:rPr>
        <w:t xml:space="preserve">شهاب الدين الجوهري
</w:t>
      </w:r>
    </w:p>
    <w:p>
      <w:pPr/>
      <w:r>
        <w:rPr/>
        <w:t xml:space="preserve">شهاب الدين الجوهري أحمد بن منصور بن إبراهيم القاضي شهاب الدين الحلبي الجوهري مولده سنة ستين وستمائة. سمع من المعين الدمشقي وغيره، وهو مكثر، أجاز لي بالقاهرة سنة ثمان وعشرين وسبعمائة.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2026-06-22T05:40:34+03:00</dcterms:created>
  <dcterms:modified xsi:type="dcterms:W3CDTF">2026-06-22T05:40:34+03:00</dcterms:modified>
</cp:coreProperties>
</file>

<file path=docProps/custom.xml><?xml version="1.0" encoding="utf-8"?>
<Properties xmlns="http://schemas.openxmlformats.org/officeDocument/2006/custom-properties" xmlns:vt="http://schemas.openxmlformats.org/officeDocument/2006/docPropsVTypes"/>
</file>