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لبنى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لبنى
</w:t>
      </w:r>
    </w:p>
    <w:p>
      <w:pPr/>
      <w:r>
        <w:rPr/>
        <w:t xml:space="preserve">لبنى  لبنى: كاتبة الخليفة المستنصر بالله الأموي. أندلسية. كانت شاعرة، عالمة بالعربية والأدب، حاسبة، منشئة. أصلها من الجواري، ولم يكن في قصر الخلافة يومئذ أنبل منها.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لبنى كاتبة المستنصر الأموي
</w:t>
      </w:r>
    </w:p>
    <w:p>
      <w:pPr/>
      <w:r>
        <w:rPr/>
        <w:t xml:space="preserve">لبنى كاتبة المستنصر الأموي لبنى كاتبة الخليفة المستنصر الأموي: كانت كاتبة حاذقة، نحوية شاعرة، بصيرة بالحساب. لم يكن في قصر الإمارة أنبل منها، وكان خطها مليحا ومعرفتها بالعروض تامة. توفيت سنة أربع وتسعين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2026-05-02T00:55:44+03:00</dcterms:created>
  <dcterms:modified xsi:type="dcterms:W3CDTF">2026-05-02T00:55:44+03:00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