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مسهر الرملي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مسهر الرملي
</w:t>
      </w:r>
    </w:p>
    <w:p>
      <w:pPr/>
      <w:r>
        <w:rPr/>
        <w:t xml:space="preserve">أبو مسهر الرملي أحمد بن مروان المؤدب أبو مسهر من أهل الرملة. كان في أيام المتوكل وكان عالما باللغة، وهو القائل:</w:t>
      </w:r>
    </w:p>
    <w:p/>
    <w:p>
      <w:pPr>
        <w:jc w:val="center"/>
      </w:pPr>
      <w:r>
        <w:rPr>
          <w:color w:val="ff0000"/>
        </w:rPr>
        <w:t xml:space="preserve">غيث وليث فغيث حين تسأله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عرفا وليث لدى الهيجاء ضرغام</w:t>
      </w:r>
    </w:p>
    <w:p/>
    <w:p>
      <w:pPr>
        <w:jc w:val="center"/>
      </w:pPr>
      <w:r>
        <w:rPr>
          <w:color w:val="ff0000"/>
        </w:rPr>
        <w:t xml:space="preserve">يحيا الأنام به في الجذب إن قحطوا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جودا وتشقى به يوم الوغى الهام</w:t>
      </w:r>
    </w:p>
    <w:p/>
    <w:p>
      <w:pPr>
        <w:jc w:val="center"/>
      </w:pPr>
      <w:r>
        <w:rPr>
          <w:color w:val="ff0000"/>
        </w:rPr>
        <w:t xml:space="preserve">حالان ضدان مجموعان فيه فما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ينفك بينهما بؤسي وإنعام</w:t>
      </w:r>
    </w:p>
    <w:p/>
    <w:p>
      <w:pPr>
        <w:jc w:val="center"/>
      </w:pPr>
      <w:r>
        <w:rPr>
          <w:color w:val="ff0000"/>
        </w:rPr>
        <w:t xml:space="preserve">كالمزن تجتمع الحالات فيه معا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ماء ونار وإرهام وإضرام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2026-06-23T09:33:11+03:00</dcterms:created>
  <dcterms:modified xsi:type="dcterms:W3CDTF">2026-06-23T09:33:11+03:00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