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الرازي
</w:t>
      </w:r>
    </w:p>
    <w:p>
      <w:pPr/>
      <w:r>
        <w:rPr/>
        <w:t xml:space="preserve">أبو القاسم الرازي أحمد بن المختار بن مبارك الرازي القطان أبو القاسم الشاعر. كان أبوه رازيا وهو بغداذي. ومن شعره:</w:t>
      </w:r>
    </w:p>
    <w:p/>
    <w:p>
      <w:pPr>
        <w:jc w:val="center"/>
      </w:pPr>
      <w:r>
        <w:rPr>
          <w:color w:val="ff0000"/>
        </w:rPr>
        <w:t xml:space="preserve">إذا ذكر الغريب مجالسيه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وعيشا صافيا قد كان فيه</w:t>
      </w:r>
    </w:p>
    <w:p/>
    <w:p>
      <w:pPr>
        <w:jc w:val="center"/>
      </w:pPr>
      <w:r>
        <w:rPr>
          <w:color w:val="ff0000"/>
        </w:rPr>
        <w:t xml:space="preserve">تحادر دمعه وازداد شوقا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كيعقوب النبي إلى بنيه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2026-06-22T06:51:49+03:00</dcterms:created>
  <dcterms:modified xsi:type="dcterms:W3CDTF">2026-06-22T06:51:49+03:00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