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لأي بن أنف الناقة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لأي بن أنف الناقة
</w:t>
      </w:r>
    </w:p>
    <w:p>
      <w:pPr/>
      <w:r>
        <w:rPr/>
        <w:t xml:space="preserve">لأي بن أنف الناقة  لأي بن أنف الناقة (جعفر) بن قريع التميمي: جد جاهلي. قال شيبان بن دثار الغنوي، لبعض بنيه، من أبيات:</w:t>
      </w:r>
    </w:p>
    <w:p/>
    <w:p>
      <w:pPr>
        <w:jc w:val="center"/>
      </w:pPr>
      <w:r>
        <w:rPr>
          <w:color w:val="ff0000"/>
        </w:rPr>
        <w:t xml:space="preserve">فخلوا عنهم يا آل لأي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لكم بسعيهم يدان.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2026-05-02T01:17:23+03:00</dcterms:created>
  <dcterms:modified xsi:type="dcterms:W3CDTF">2026-05-02T01:17:23+03:00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